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6378"/>
      </w:tblGrid>
      <w:tr w:rsidR="00591F1D" w:rsidRPr="00204DCD" w:rsidTr="0029096C">
        <w:tc>
          <w:tcPr>
            <w:tcW w:w="2802" w:type="dxa"/>
            <w:shd w:val="clear" w:color="auto" w:fill="FFFFFF" w:themeFill="background1"/>
          </w:tcPr>
          <w:p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indretlectitalic" w:hAnsi="indretlectitalic"/>
                <w:noProof/>
                <w:color w:val="23527C"/>
                <w:sz w:val="21"/>
                <w:szCs w:val="21"/>
                <w:shd w:val="clear" w:color="auto" w:fill="FFFFFF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-40640</wp:posOffset>
                  </wp:positionV>
                  <wp:extent cx="1556385" cy="374015"/>
                  <wp:effectExtent l="0" t="0" r="0" b="0"/>
                  <wp:wrapNone/>
                  <wp:docPr id="4" name="Imagen 4" descr="http://indret.b.wetopi.com/wp-content/themes/indret/img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dret.b.wetopi.com/wp-content/themes/indret/img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1000"/>
                                    </a14:imgEffect>
                                    <a14:imgEffect>
                                      <a14:brightnessContrast bright="2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:rsidR="00591F1D" w:rsidRPr="00523EE7" w:rsidRDefault="00FD1996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="00591F1D">
              <w:rPr>
                <w:rFonts w:ascii="Open Sans" w:hAnsi="Open Sans" w:cs="Open Sans"/>
                <w:b/>
                <w:bCs/>
                <w:sz w:val="18"/>
                <w:szCs w:val="18"/>
              </w:rPr>
              <w:t>.20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20</w:t>
            </w:r>
          </w:p>
          <w:p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:rsidR="00591F1D" w:rsidRPr="004E7C01" w:rsidRDefault="00323206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Nombre y apellidos</w:t>
            </w:r>
          </w:p>
          <w:p w:rsidR="00591F1D" w:rsidRPr="00523EE7" w:rsidRDefault="00323206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Organización</w:t>
            </w:r>
          </w:p>
          <w:p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523EE7">
              <w:rPr>
                <w:rFonts w:ascii="Open Sans" w:hAnsi="Open Sans" w:cs="Open Sans"/>
                <w:b/>
                <w:bCs/>
                <w:sz w:val="16"/>
                <w:szCs w:val="18"/>
              </w:rPr>
              <w:t>-</w:t>
            </w:r>
          </w:p>
          <w:p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323206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sz w:val="28"/>
                <w:szCs w:val="28"/>
              </w:rPr>
            </w:pPr>
            <w:r>
              <w:rPr>
                <w:rFonts w:ascii="PT Serif" w:hAnsi="PT Serif" w:cs="Open Sans"/>
                <w:b/>
                <w:bCs/>
                <w:sz w:val="28"/>
                <w:szCs w:val="28"/>
              </w:rPr>
              <w:t>Título del artículo en PT Serif 14 normal y negrita</w:t>
            </w:r>
          </w:p>
          <w:p w:rsidR="00591F1D" w:rsidRPr="00323206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i/>
                <w:sz w:val="24"/>
                <w:szCs w:val="28"/>
              </w:rPr>
            </w:pPr>
            <w:r>
              <w:rPr>
                <w:rFonts w:ascii="PT Serif" w:hAnsi="PT Serif" w:cs="Open Sans"/>
                <w:b/>
                <w:bCs/>
                <w:i/>
                <w:sz w:val="24"/>
                <w:szCs w:val="28"/>
              </w:rPr>
              <w:t>En su caso, subtítulo en PT Serif 12 cursiva y negrita</w:t>
            </w:r>
          </w:p>
          <w:p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  <w:p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  <w:p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 w:rsidRPr="00591F1D">
              <w:rPr>
                <w:rFonts w:ascii="PT Serif" w:hAnsi="PT Serif" w:cs="Open Sans"/>
                <w:b/>
                <w:bCs/>
                <w:sz w:val="20"/>
                <w:szCs w:val="20"/>
              </w:rPr>
              <w:t>Sumario</w:t>
            </w:r>
          </w:p>
          <w:p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 w:rsidRPr="00591F1D">
              <w:rPr>
                <w:rFonts w:ascii="PT Serif" w:hAnsi="PT Serif" w:cs="Open Sans"/>
                <w:b/>
                <w:bCs/>
                <w:sz w:val="20"/>
                <w:szCs w:val="20"/>
              </w:rPr>
              <w:t>-</w:t>
            </w:r>
          </w:p>
          <w:p w:rsidR="00591F1D" w:rsidRPr="00FD1996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  <w:r>
              <w:rPr>
                <w:rFonts w:ascii="PT Serif" w:hAnsi="PT Serif" w:cs="Open Sans"/>
                <w:i/>
                <w:sz w:val="18"/>
                <w:szCs w:val="18"/>
              </w:rPr>
              <w:t xml:space="preserve">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</w:t>
            </w:r>
          </w:p>
          <w:p w:rsidR="00FD1996" w:rsidRPr="00FD1996" w:rsidRDefault="00FD199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</w:p>
          <w:p w:rsidR="00591F1D" w:rsidRPr="00071EE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i/>
                <w:sz w:val="20"/>
                <w:szCs w:val="20"/>
              </w:rPr>
            </w:pPr>
            <w:proofErr w:type="spellStart"/>
            <w:r w:rsidRPr="00071EED">
              <w:rPr>
                <w:rFonts w:ascii="PT Serif" w:hAnsi="PT Serif" w:cs="PTSerif-Bold"/>
                <w:b/>
                <w:bCs/>
                <w:i/>
                <w:sz w:val="20"/>
                <w:szCs w:val="20"/>
              </w:rPr>
              <w:t>Abstract</w:t>
            </w:r>
            <w:proofErr w:type="spellEnd"/>
            <w:r w:rsidRPr="00071EED">
              <w:rPr>
                <w:rFonts w:ascii="PT Serif" w:hAnsi="PT Serif" w:cs="PTSerif-Bold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91F1D" w:rsidRPr="00C72ED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0"/>
                <w:szCs w:val="20"/>
              </w:rPr>
            </w:pPr>
            <w:r w:rsidRPr="00C72EDD">
              <w:rPr>
                <w:rFonts w:ascii="PT Serif" w:hAnsi="PT Serif" w:cs="PTSerif-Bold"/>
                <w:b/>
                <w:bCs/>
                <w:sz w:val="20"/>
                <w:szCs w:val="20"/>
              </w:rPr>
              <w:t>-</w:t>
            </w:r>
          </w:p>
          <w:p w:rsidR="00FD1996" w:rsidRPr="00C72EDD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  <w:r>
              <w:rPr>
                <w:rFonts w:ascii="PT Serif" w:hAnsi="PT Serif" w:cs="Open Sans"/>
                <w:i/>
                <w:sz w:val="18"/>
                <w:szCs w:val="18"/>
              </w:rPr>
              <w:t xml:space="preserve">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</w:t>
            </w:r>
          </w:p>
          <w:p w:rsidR="00591F1D" w:rsidRPr="00C72ED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0"/>
                <w:szCs w:val="20"/>
              </w:rPr>
            </w:pPr>
          </w:p>
          <w:p w:rsidR="00591F1D" w:rsidRPr="00C72ED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Cs/>
                <w:i/>
                <w:sz w:val="16"/>
                <w:szCs w:val="20"/>
              </w:rPr>
            </w:pPr>
            <w:proofErr w:type="spellStart"/>
            <w:r w:rsidRPr="00071EED">
              <w:rPr>
                <w:rFonts w:ascii="PT Serif" w:hAnsi="PT Serif" w:cs="PTSerif-Bold"/>
                <w:b/>
                <w:bCs/>
                <w:i/>
                <w:sz w:val="18"/>
                <w:szCs w:val="20"/>
              </w:rPr>
              <w:t>Title</w:t>
            </w:r>
            <w:proofErr w:type="spellEnd"/>
            <w:r w:rsidRPr="00071EED">
              <w:rPr>
                <w:rFonts w:ascii="PT Serif" w:hAnsi="PT Serif" w:cs="PTSerif-Bold"/>
                <w:b/>
                <w:bCs/>
                <w:i/>
                <w:sz w:val="18"/>
                <w:szCs w:val="20"/>
              </w:rPr>
              <w:t>:</w:t>
            </w:r>
            <w:r w:rsidRPr="00071EED">
              <w:rPr>
                <w:rFonts w:ascii="PT Serif" w:hAnsi="PT Serif" w:cs="PTSerif-Bold"/>
                <w:b/>
                <w:bCs/>
                <w:sz w:val="18"/>
                <w:szCs w:val="20"/>
              </w:rPr>
              <w:t xml:space="preserve"> </w:t>
            </w:r>
            <w:r w:rsidR="00323206" w:rsidRPr="00071EED">
              <w:rPr>
                <w:rFonts w:ascii="PT Serif" w:hAnsi="PT Serif" w:cs="PTSerif-Bold"/>
                <w:bCs/>
                <w:i/>
                <w:sz w:val="18"/>
                <w:szCs w:val="20"/>
              </w:rPr>
              <w:t>Traducción de título en i</w:t>
            </w:r>
            <w:r w:rsidR="00071EED">
              <w:rPr>
                <w:rFonts w:ascii="PT Serif" w:hAnsi="PT Serif" w:cs="PTSerif-Bold"/>
                <w:bCs/>
                <w:i/>
                <w:sz w:val="18"/>
                <w:szCs w:val="20"/>
              </w:rPr>
              <w:t>nglés del artículo en PT Serif 9</w:t>
            </w:r>
            <w:r w:rsidR="00323206" w:rsidRPr="00071EED">
              <w:rPr>
                <w:rFonts w:ascii="PT Serif" w:hAnsi="PT Serif" w:cs="PTSerif-Bold"/>
                <w:bCs/>
                <w:i/>
                <w:sz w:val="18"/>
                <w:szCs w:val="20"/>
              </w:rPr>
              <w:t xml:space="preserve"> cursiva </w:t>
            </w:r>
          </w:p>
          <w:p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0"/>
                <w:szCs w:val="20"/>
              </w:rPr>
            </w:pPr>
            <w:r w:rsidRPr="00591F1D">
              <w:rPr>
                <w:rFonts w:ascii="PT Serif" w:hAnsi="PT Serif" w:cs="PTSerif-Bold"/>
                <w:b/>
                <w:bCs/>
                <w:sz w:val="20"/>
                <w:szCs w:val="20"/>
              </w:rPr>
              <w:t>-</w:t>
            </w:r>
          </w:p>
          <w:p w:rsidR="00591F1D" w:rsidRPr="00071EED" w:rsidRDefault="00591F1D" w:rsidP="00FD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Cs/>
                <w:sz w:val="18"/>
                <w:szCs w:val="18"/>
              </w:rPr>
            </w:pPr>
            <w:r w:rsidRPr="00071EED">
              <w:rPr>
                <w:rFonts w:ascii="PT Serif" w:hAnsi="PT Serif" w:cs="PTSerif-Bold"/>
                <w:b/>
                <w:bCs/>
                <w:sz w:val="18"/>
                <w:szCs w:val="18"/>
              </w:rPr>
              <w:t xml:space="preserve">Palabras clave: </w:t>
            </w:r>
            <w:r w:rsidR="00323206" w:rsidRPr="00071EED">
              <w:rPr>
                <w:rFonts w:ascii="PT Serif" w:hAnsi="PT Serif" w:cs="PTSerif-Bold"/>
                <w:bCs/>
                <w:sz w:val="18"/>
                <w:szCs w:val="18"/>
              </w:rPr>
              <w:t>Palabra clave 1, Pa</w:t>
            </w:r>
            <w:r w:rsidR="00071EED">
              <w:rPr>
                <w:rFonts w:ascii="PT Serif" w:hAnsi="PT Serif" w:cs="PTSerif-Bold"/>
                <w:bCs/>
                <w:sz w:val="18"/>
                <w:szCs w:val="18"/>
              </w:rPr>
              <w:t>labra clave 2, Palabra clave 3…</w:t>
            </w:r>
          </w:p>
          <w:p w:rsidR="00591F1D" w:rsidRPr="00071EE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Cs/>
                <w:sz w:val="18"/>
                <w:szCs w:val="18"/>
                <w:lang w:val="en-US"/>
              </w:rPr>
            </w:pPr>
            <w:r w:rsidRPr="00071EED">
              <w:rPr>
                <w:rFonts w:ascii="PT Serif" w:hAnsi="PT Serif" w:cs="PTSerif-Bold"/>
                <w:b/>
                <w:bCs/>
                <w:i/>
                <w:sz w:val="18"/>
                <w:szCs w:val="18"/>
                <w:lang w:val="en-US"/>
              </w:rPr>
              <w:t>Keywords</w:t>
            </w:r>
            <w:r w:rsidRPr="00071EED">
              <w:rPr>
                <w:rFonts w:ascii="PT Serif" w:hAnsi="PT Serif" w:cs="PTSerif-Bold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323206" w:rsidRPr="00071EED">
              <w:rPr>
                <w:rStyle w:val="Cursiva"/>
                <w:rFonts w:ascii="PT Serif" w:hAnsi="PT Serif"/>
                <w:sz w:val="18"/>
                <w:szCs w:val="18"/>
                <w:lang w:val="en-US"/>
              </w:rPr>
              <w:t xml:space="preserve">Keyword 1, Keyword 2, Keyword 3, Keyword 4… </w:t>
            </w:r>
          </w:p>
          <w:p w:rsidR="00591F1D" w:rsidRPr="00204DC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4"/>
                <w:szCs w:val="24"/>
              </w:rPr>
            </w:pPr>
            <w:r w:rsidRPr="00523EE7">
              <w:rPr>
                <w:rFonts w:ascii="PT Serif" w:hAnsi="PT Serif" w:cs="PTSerif-Bold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591F1D" w:rsidRDefault="00591F1D" w:rsidP="00591F1D">
      <w:pPr>
        <w:spacing w:after="0" w:line="264" w:lineRule="auto"/>
        <w:jc w:val="both"/>
        <w:rPr>
          <w:rFonts w:ascii="Open Sans" w:hAnsi="Open Sans" w:cs="Open Sans"/>
          <w:b/>
          <w:sz w:val="20"/>
          <w:szCs w:val="20"/>
          <w:lang w:val="en-US"/>
        </w:rPr>
        <w:sectPr w:rsidR="00591F1D" w:rsidSect="00591F1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6378"/>
      </w:tblGrid>
      <w:tr w:rsidR="0029096C" w:rsidRPr="00204DCD" w:rsidTr="0029096C">
        <w:tc>
          <w:tcPr>
            <w:tcW w:w="2802" w:type="dxa"/>
            <w:shd w:val="clear" w:color="auto" w:fill="FFFFFF" w:themeFill="background1"/>
          </w:tcPr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indretlectitalic" w:hAnsi="indretlectitalic"/>
                <w:noProof/>
                <w:color w:val="23527C"/>
                <w:sz w:val="21"/>
                <w:szCs w:val="21"/>
                <w:shd w:val="clear" w:color="auto" w:fill="FFFFFF"/>
                <w:lang w:val="ca-ES" w:eastAsia="ca-ES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-279299</wp:posOffset>
                  </wp:positionH>
                  <wp:positionV relativeFrom="paragraph">
                    <wp:posOffset>-102784</wp:posOffset>
                  </wp:positionV>
                  <wp:extent cx="1556385" cy="374015"/>
                  <wp:effectExtent l="0" t="0" r="0" b="0"/>
                  <wp:wrapNone/>
                  <wp:docPr id="3" name="Imagen 3" descr="http://indret.b.wetopi.com/wp-content/themes/indret/img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dret.b.wetopi.com/wp-content/themes/indret/img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1000"/>
                                    </a14:imgEffect>
                                    <a14:imgEffect>
                                      <a14:brightnessContrast bright="2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1.2020</w:t>
            </w:r>
          </w:p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Recepción</w:t>
            </w:r>
          </w:p>
          <w:p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02/07/201</w:t>
            </w: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9</w:t>
            </w:r>
          </w:p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523EE7">
              <w:rPr>
                <w:rFonts w:ascii="Open Sans" w:hAnsi="Open Sans" w:cs="Open Sans"/>
                <w:b/>
                <w:bCs/>
                <w:sz w:val="16"/>
                <w:szCs w:val="18"/>
              </w:rPr>
              <w:t>-</w:t>
            </w:r>
          </w:p>
          <w:p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Aceptación</w:t>
            </w:r>
          </w:p>
          <w:p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24/10/201</w:t>
            </w: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9</w:t>
            </w:r>
          </w:p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523EE7">
              <w:rPr>
                <w:rFonts w:ascii="Open Sans" w:hAnsi="Open Sans" w:cs="Open Sans"/>
                <w:b/>
                <w:bCs/>
                <w:sz w:val="16"/>
                <w:szCs w:val="18"/>
              </w:rPr>
              <w:t>-</w:t>
            </w:r>
          </w:p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9096C" w:rsidRPr="00204ADA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>
              <w:rPr>
                <w:rFonts w:ascii="PT Serif" w:hAnsi="PT Serif" w:cs="Open Sans"/>
                <w:b/>
                <w:bCs/>
                <w:sz w:val="20"/>
                <w:szCs w:val="20"/>
              </w:rPr>
              <w:t>Índice</w:t>
            </w:r>
          </w:p>
          <w:p w:rsidR="0029096C" w:rsidRPr="00204ADA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 w:rsidRPr="00204ADA">
              <w:rPr>
                <w:rFonts w:ascii="PT Serif" w:hAnsi="PT Serif" w:cs="Open Sans"/>
                <w:b/>
                <w:bCs/>
                <w:sz w:val="20"/>
                <w:szCs w:val="20"/>
              </w:rPr>
              <w:t>-</w:t>
            </w:r>
          </w:p>
          <w:p w:rsidR="0029096C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sz w:val="18"/>
                <w:szCs w:val="18"/>
              </w:rPr>
            </w:pPr>
          </w:p>
          <w:p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sz w:val="18"/>
                <w:szCs w:val="18"/>
              </w:rPr>
            </w:pPr>
          </w:p>
          <w:p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1. </w:t>
            </w:r>
            <w:r w:rsidR="00323206">
              <w:rPr>
                <w:rFonts w:ascii="PT Serif" w:hAnsi="PT Serif"/>
                <w:b/>
                <w:i/>
                <w:sz w:val="18"/>
                <w:szCs w:val="18"/>
              </w:rPr>
              <w:t>Nivel 1 en PT Serif 9 cursiva negrita</w:t>
            </w: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 </w:t>
            </w:r>
          </w:p>
          <w:p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2. </w:t>
            </w:r>
            <w:r w:rsidR="00323206">
              <w:rPr>
                <w:rFonts w:ascii="PT Serif" w:hAnsi="PT Serif"/>
                <w:b/>
                <w:i/>
                <w:sz w:val="18"/>
                <w:szCs w:val="18"/>
              </w:rPr>
              <w:t>Nivel 1 en PT Serif 9 cursiva negrita</w:t>
            </w:r>
            <w:r w:rsidR="00323206"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 </w:t>
            </w:r>
          </w:p>
          <w:p w:rsidR="0029096C" w:rsidRPr="007E7597" w:rsidRDefault="0029096C" w:rsidP="00D67298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2.1.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29096C" w:rsidRPr="007E7597" w:rsidRDefault="0029096C" w:rsidP="00D67298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2.2. </w:t>
            </w:r>
            <w:r w:rsidR="00323206">
              <w:rPr>
                <w:rFonts w:ascii="PT Serif" w:hAnsi="PT Serif"/>
                <w:sz w:val="18"/>
                <w:szCs w:val="18"/>
              </w:rPr>
              <w:t>Nivel 2 en PT Serif 9 normal</w:t>
            </w:r>
          </w:p>
          <w:p w:rsidR="00323206" w:rsidRDefault="0029096C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2.3.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:rsidR="0029096C" w:rsidRPr="007E7597" w:rsidRDefault="0029096C" w:rsidP="00323206">
            <w:pPr>
              <w:spacing w:after="0" w:line="240" w:lineRule="auto"/>
              <w:ind w:left="600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323206" w:rsidRPr="007E7597" w:rsidRDefault="0029096C" w:rsidP="00323206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3. </w:t>
            </w:r>
            <w:r w:rsidR="00323206">
              <w:rPr>
                <w:rFonts w:ascii="PT Serif" w:hAnsi="PT Serif"/>
                <w:b/>
                <w:i/>
                <w:sz w:val="18"/>
                <w:szCs w:val="18"/>
              </w:rPr>
              <w:t>Nivel 1 en PT Serif 9 cursiva negrita</w:t>
            </w:r>
            <w:r w:rsidR="00323206"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 </w:t>
            </w:r>
          </w:p>
          <w:p w:rsidR="00323206" w:rsidRPr="007E7597" w:rsidRDefault="00323206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  <w:r w:rsidRPr="007E7597">
              <w:rPr>
                <w:rFonts w:ascii="PT Serif" w:hAnsi="PT Serif"/>
                <w:sz w:val="18"/>
                <w:szCs w:val="18"/>
              </w:rPr>
              <w:t xml:space="preserve">.1. </w:t>
            </w:r>
            <w:r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323206" w:rsidRPr="007E7597" w:rsidRDefault="00323206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  <w:r w:rsidRPr="007E7597">
              <w:rPr>
                <w:rFonts w:ascii="PT Serif" w:hAnsi="PT Serif"/>
                <w:sz w:val="18"/>
                <w:szCs w:val="18"/>
              </w:rPr>
              <w:t xml:space="preserve">.2. </w:t>
            </w:r>
            <w:r>
              <w:rPr>
                <w:rFonts w:ascii="PT Serif" w:hAnsi="PT Serif"/>
                <w:sz w:val="18"/>
                <w:szCs w:val="18"/>
              </w:rPr>
              <w:t>Nivel 2 en PT Serif 9 normal</w:t>
            </w:r>
          </w:p>
          <w:p w:rsidR="00323206" w:rsidRDefault="00323206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  <w:r w:rsidRPr="007E7597">
              <w:rPr>
                <w:rFonts w:ascii="PT Serif" w:hAnsi="PT Serif"/>
                <w:sz w:val="18"/>
                <w:szCs w:val="18"/>
              </w:rPr>
              <w:t xml:space="preserve">.3. </w:t>
            </w:r>
            <w:r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:rsidR="00323206" w:rsidRPr="007E7597" w:rsidRDefault="00323206" w:rsidP="00323206">
            <w:pPr>
              <w:spacing w:after="0" w:line="240" w:lineRule="auto"/>
              <w:ind w:left="600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>
              <w:rPr>
                <w:rFonts w:ascii="PT Serif" w:hAnsi="PT Serif"/>
                <w:b/>
                <w:i/>
                <w:sz w:val="18"/>
                <w:szCs w:val="18"/>
              </w:rPr>
              <w:t xml:space="preserve">4. </w:t>
            </w: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>Bibliografía</w:t>
            </w:r>
          </w:p>
          <w:p w:rsidR="0029096C" w:rsidRPr="00204ADA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</w:p>
          <w:p w:rsidR="0029096C" w:rsidRPr="00204DCD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/>
                <w:bCs/>
                <w:sz w:val="24"/>
                <w:szCs w:val="24"/>
              </w:rPr>
            </w:pPr>
            <w:r w:rsidRPr="00204ADA">
              <w:rPr>
                <w:rFonts w:ascii="PT Serif" w:hAnsi="PT Serif" w:cs="PTSerif-Bold"/>
                <w:b/>
                <w:bCs/>
                <w:sz w:val="20"/>
                <w:szCs w:val="20"/>
              </w:rPr>
              <w:t>-</w:t>
            </w:r>
          </w:p>
        </w:tc>
      </w:tr>
      <w:tr w:rsidR="0029096C" w:rsidRPr="00204DCD" w:rsidTr="0029096C">
        <w:tc>
          <w:tcPr>
            <w:tcW w:w="2802" w:type="dxa"/>
            <w:shd w:val="clear" w:color="auto" w:fill="FFFFFF" w:themeFill="background1"/>
          </w:tcPr>
          <w:p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9096C" w:rsidRDefault="0029096C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  <w:p w:rsidR="00E45BD3" w:rsidRDefault="00E45BD3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</w:tc>
      </w:tr>
    </w:tbl>
    <w:p w:rsidR="00591F1D" w:rsidRDefault="00591F1D" w:rsidP="00591F1D">
      <w:pPr>
        <w:spacing w:after="0" w:line="264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D67A98" w:rsidRDefault="00D67A98" w:rsidP="00591F1D">
      <w:pPr>
        <w:rPr>
          <w:rFonts w:ascii="Open Sans" w:hAnsi="Open Sans" w:cs="Open Sans"/>
          <w:b/>
          <w:sz w:val="20"/>
          <w:szCs w:val="20"/>
        </w:rPr>
        <w:sectPr w:rsidR="00D67A9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0992" w:rsidRDefault="00E90992" w:rsidP="00E90992">
      <w:pPr>
        <w:pStyle w:val="Prrafodelista"/>
        <w:spacing w:after="0" w:line="264" w:lineRule="auto"/>
        <w:ind w:left="567"/>
        <w:jc w:val="both"/>
        <w:rPr>
          <w:rFonts w:ascii="Open Sans" w:hAnsi="Open Sans" w:cs="Open Sans"/>
          <w:b/>
        </w:rPr>
      </w:pPr>
    </w:p>
    <w:p w:rsidR="0029096C" w:rsidRPr="004B561D" w:rsidRDefault="00323206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Título nivel 1 en Open Sans 11 negrita</w:t>
      </w:r>
      <w:r w:rsidR="00E90992" w:rsidRPr="00E90992">
        <w:rPr>
          <w:rStyle w:val="Refdenotaalpie"/>
          <w:rFonts w:ascii="Open Sans" w:hAnsi="Open Sans" w:cs="Open Sans"/>
          <w:b/>
        </w:rPr>
        <w:footnoteReference w:customMarkFollows="1" w:id="1"/>
        <w:sym w:font="Symbol" w:char="F02A"/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="0029096C" w:rsidRPr="004B561D">
        <w:rPr>
          <w:rStyle w:val="Refdenotaalpie"/>
          <w:rFonts w:ascii="PT Serif" w:hAnsi="PT Serif"/>
          <w:sz w:val="20"/>
          <w:szCs w:val="20"/>
        </w:rPr>
        <w:footnoteReference w:id="2"/>
      </w:r>
      <w:r>
        <w:rPr>
          <w:rFonts w:ascii="PT Serif" w:hAnsi="PT Serif"/>
          <w:sz w:val="20"/>
          <w:szCs w:val="20"/>
        </w:rPr>
        <w:t>.</w:t>
      </w:r>
    </w:p>
    <w:p w:rsidR="00831B94" w:rsidRDefault="00831B94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3"/>
      </w:r>
      <w:r>
        <w:rPr>
          <w:rFonts w:ascii="PT Serif" w:hAnsi="PT Serif"/>
          <w:sz w:val="20"/>
          <w:szCs w:val="20"/>
        </w:rPr>
        <w:t>.</w:t>
      </w: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4"/>
      </w:r>
      <w:r>
        <w:rPr>
          <w:rFonts w:ascii="PT Serif" w:hAnsi="PT Serif"/>
          <w:sz w:val="20"/>
          <w:szCs w:val="20"/>
        </w:rPr>
        <w:t>.</w:t>
      </w:r>
    </w:p>
    <w:p w:rsidR="00E90992" w:rsidRPr="004B561D" w:rsidRDefault="00E90992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29096C" w:rsidRPr="004B561D" w:rsidRDefault="00831B94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Título nivel 1 en Open Sans 11 negrita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29096C" w:rsidRPr="00D67298" w:rsidRDefault="00831B94" w:rsidP="00D67298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29096C" w:rsidRPr="00D67298" w:rsidRDefault="00831B94" w:rsidP="00D67298">
      <w:pPr>
        <w:pStyle w:val="Prrafodelista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t>Título nivel 3 en PT Serif 10 cursiva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5"/>
      </w:r>
      <w:r>
        <w:rPr>
          <w:rFonts w:ascii="PT Serif" w:hAnsi="PT Serif"/>
          <w:sz w:val="20"/>
          <w:szCs w:val="20"/>
        </w:rPr>
        <w:t>.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6"/>
      </w:r>
      <w:r>
        <w:rPr>
          <w:rFonts w:ascii="PT Serif" w:hAnsi="PT Serif"/>
          <w:sz w:val="20"/>
          <w:szCs w:val="20"/>
        </w:rPr>
        <w:t>.</w:t>
      </w:r>
    </w:p>
    <w:p w:rsidR="0029096C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FD379E" w:rsidRPr="004B561D" w:rsidRDefault="00FD379E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Pr="00D67298" w:rsidRDefault="00831B94" w:rsidP="00831B94">
      <w:pPr>
        <w:pStyle w:val="Prrafodelista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lastRenderedPageBreak/>
        <w:t>Título nivel 3 en PT Serif 10 cursiva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7"/>
      </w:r>
      <w:r>
        <w:rPr>
          <w:rFonts w:ascii="PT Serif" w:hAnsi="PT Serif"/>
          <w:sz w:val="20"/>
          <w:szCs w:val="20"/>
        </w:rPr>
        <w:t>.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8"/>
      </w:r>
      <w:r>
        <w:rPr>
          <w:rFonts w:ascii="PT Serif" w:hAnsi="PT Serif"/>
          <w:sz w:val="20"/>
          <w:szCs w:val="20"/>
        </w:rPr>
        <w:t>.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Pr="00831B94" w:rsidRDefault="00831B94" w:rsidP="00831B94">
      <w:pPr>
        <w:pStyle w:val="Prrafodelista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t>Título nivel 3 en PT Serif 10 cursiva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9"/>
      </w:r>
      <w:r>
        <w:rPr>
          <w:rFonts w:ascii="PT Serif" w:hAnsi="PT Serif"/>
          <w:sz w:val="20"/>
          <w:szCs w:val="20"/>
        </w:rPr>
        <w:t>.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Pr="00D67298" w:rsidRDefault="00831B94" w:rsidP="00831B94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</w:p>
    <w:p w:rsidR="0029096C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Pr="00831B94" w:rsidRDefault="00831B94" w:rsidP="00831B94">
      <w:pPr>
        <w:pStyle w:val="Prrafodelista"/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 w:rsidRPr="00831B94">
        <w:rPr>
          <w:rFonts w:ascii="PT Serif" w:hAnsi="PT Serif"/>
          <w:i/>
          <w:sz w:val="20"/>
          <w:szCs w:val="20"/>
        </w:rPr>
        <w:t>Título nivel 3 en PT Serif 10 cursiva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0"/>
      </w:r>
      <w:r>
        <w:rPr>
          <w:rFonts w:ascii="PT Serif" w:hAnsi="PT Serif"/>
          <w:sz w:val="20"/>
          <w:szCs w:val="20"/>
        </w:rPr>
        <w:t>.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1"/>
      </w:r>
      <w:r>
        <w:rPr>
          <w:rFonts w:ascii="PT Serif" w:hAnsi="PT Serif"/>
          <w:sz w:val="20"/>
          <w:szCs w:val="20"/>
        </w:rPr>
        <w:t>.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Pr="00D67298" w:rsidRDefault="00831B94" w:rsidP="00831B94">
      <w:pPr>
        <w:pStyle w:val="Prrafodelista"/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t>Título nivel 3 en PT Serif 10 cursiva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Texto del cuerpo en PT Serif 10 normal y espacio interlineado 1,1. Texto del cuerpo en PT Serif 10 normal y espacio interlineado 1,1. Texto del cuerpo en PT Serif 10 normal y espacio </w:t>
      </w:r>
      <w:r>
        <w:rPr>
          <w:rFonts w:ascii="PT Serif" w:hAnsi="PT Serif"/>
          <w:sz w:val="20"/>
          <w:szCs w:val="20"/>
        </w:rPr>
        <w:lastRenderedPageBreak/>
        <w:t>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2"/>
      </w:r>
      <w:r>
        <w:rPr>
          <w:rFonts w:ascii="PT Serif" w:hAnsi="PT Serif"/>
          <w:sz w:val="20"/>
          <w:szCs w:val="20"/>
        </w:rPr>
        <w:t>.</w:t>
      </w:r>
    </w:p>
    <w:p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29096C" w:rsidRPr="004B561D" w:rsidRDefault="00831B94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Título nivel 1 en Open Sans 11 negrita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Pr="00D67298" w:rsidRDefault="00831B94" w:rsidP="00831B94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3"/>
      </w:r>
      <w:r>
        <w:rPr>
          <w:rFonts w:ascii="PT Serif" w:hAnsi="PT Serif"/>
          <w:sz w:val="20"/>
          <w:szCs w:val="20"/>
        </w:rPr>
        <w:t>.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29096C" w:rsidRPr="00D67298" w:rsidRDefault="00831B94" w:rsidP="00D67298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  <w:r w:rsidRPr="00D67298">
        <w:rPr>
          <w:rFonts w:ascii="PT Serif" w:hAnsi="PT Serif"/>
          <w:b/>
          <w:sz w:val="20"/>
          <w:szCs w:val="20"/>
        </w:rPr>
        <w:t xml:space="preserve"> 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4"/>
      </w:r>
      <w:r>
        <w:rPr>
          <w:rFonts w:ascii="PT Serif" w:hAnsi="PT Serif"/>
          <w:sz w:val="20"/>
          <w:szCs w:val="20"/>
        </w:rPr>
        <w:t>.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2B78B0" w:rsidRPr="004B561D" w:rsidRDefault="002B78B0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:rsidR="0029096C" w:rsidRPr="004B561D" w:rsidRDefault="002B78B0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 w:rsidRPr="004B561D">
        <w:rPr>
          <w:rFonts w:ascii="Open Sans" w:hAnsi="Open Sans" w:cs="Open Sans"/>
          <w:b/>
        </w:rPr>
        <w:t>B</w:t>
      </w:r>
      <w:r w:rsidR="0029096C" w:rsidRPr="004B561D">
        <w:rPr>
          <w:rFonts w:ascii="Open Sans" w:hAnsi="Open Sans" w:cs="Open Sans"/>
          <w:b/>
        </w:rPr>
        <w:t>ibliografía</w:t>
      </w:r>
    </w:p>
    <w:p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  <w:lang w:val="en-US"/>
        </w:rPr>
      </w:pPr>
    </w:p>
    <w:p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D0726">
        <w:rPr>
          <w:rFonts w:ascii="PT Serif" w:hAnsi="PT Serif"/>
          <w:smallCaps/>
          <w:sz w:val="20"/>
          <w:szCs w:val="20"/>
        </w:rPr>
        <w:t xml:space="preserve">Fernández </w:t>
      </w:r>
      <w:proofErr w:type="spellStart"/>
      <w:r w:rsidRPr="008D0726">
        <w:rPr>
          <w:rFonts w:ascii="PT Serif" w:hAnsi="PT Serif"/>
          <w:smallCaps/>
          <w:sz w:val="20"/>
          <w:szCs w:val="20"/>
        </w:rPr>
        <w:t>Nóvoa</w:t>
      </w:r>
      <w:proofErr w:type="spellEnd"/>
      <w:r w:rsidR="008D0726" w:rsidRPr="008D0726">
        <w:rPr>
          <w:rFonts w:ascii="PT Serif" w:hAnsi="PT Serif"/>
          <w:smallCaps/>
          <w:sz w:val="20"/>
          <w:szCs w:val="20"/>
        </w:rPr>
        <w:t xml:space="preserve">, </w:t>
      </w:r>
      <w:r w:rsidR="008D0726" w:rsidRPr="008D0726">
        <w:rPr>
          <w:rFonts w:ascii="PT Serif" w:hAnsi="PT Serif"/>
          <w:sz w:val="20"/>
          <w:szCs w:val="20"/>
        </w:rPr>
        <w:t>Carlos</w:t>
      </w:r>
      <w:r w:rsidR="008D0726">
        <w:rPr>
          <w:rFonts w:ascii="PT Serif" w:hAnsi="PT Serif"/>
          <w:sz w:val="20"/>
          <w:szCs w:val="20"/>
        </w:rPr>
        <w:t xml:space="preserve">, </w:t>
      </w:r>
      <w:r w:rsidR="008D0726" w:rsidRPr="008D0726">
        <w:rPr>
          <w:rFonts w:ascii="PT Serif" w:hAnsi="PT Serif"/>
          <w:sz w:val="20"/>
          <w:szCs w:val="20"/>
        </w:rPr>
        <w:t>«</w:t>
      </w:r>
      <w:r w:rsidR="0029096C" w:rsidRPr="008D0726">
        <w:rPr>
          <w:rFonts w:ascii="PT Serif" w:hAnsi="PT Serif"/>
          <w:sz w:val="20"/>
          <w:szCs w:val="20"/>
        </w:rPr>
        <w:t>La prohibición de registrar como marcas los signos contrarios al orden pú</w:t>
      </w:r>
      <w:r w:rsidR="008D0726">
        <w:rPr>
          <w:rFonts w:ascii="PT Serif" w:hAnsi="PT Serif"/>
          <w:sz w:val="20"/>
          <w:szCs w:val="20"/>
        </w:rPr>
        <w:t>blico o a las buenas costumbres</w:t>
      </w:r>
      <w:r w:rsidR="008D0726" w:rsidRPr="008D0726">
        <w:rPr>
          <w:rFonts w:ascii="PT Serif" w:hAnsi="PT Serif"/>
          <w:sz w:val="20"/>
          <w:szCs w:val="20"/>
        </w:rPr>
        <w:t>»</w:t>
      </w:r>
      <w:r w:rsidR="0029096C" w:rsidRPr="008D0726">
        <w:rPr>
          <w:rFonts w:ascii="PT Serif" w:hAnsi="PT Serif"/>
          <w:sz w:val="20"/>
          <w:szCs w:val="20"/>
        </w:rPr>
        <w:t xml:space="preserve">, 36 </w:t>
      </w:r>
      <w:r w:rsidR="0029096C" w:rsidRPr="008D0726">
        <w:rPr>
          <w:rFonts w:ascii="PT Serif" w:hAnsi="PT Serif"/>
          <w:i/>
          <w:sz w:val="20"/>
          <w:szCs w:val="20"/>
        </w:rPr>
        <w:t>ADI</w:t>
      </w:r>
      <w:r w:rsidR="0029096C" w:rsidRPr="008D0726">
        <w:rPr>
          <w:rFonts w:ascii="PT Serif" w:hAnsi="PT Serif"/>
          <w:sz w:val="20"/>
          <w:szCs w:val="20"/>
        </w:rPr>
        <w:t xml:space="preserve"> (2015-2016), </w:t>
      </w:r>
      <w:r w:rsidR="007C61C1">
        <w:rPr>
          <w:rFonts w:ascii="PT Serif" w:hAnsi="PT Serif"/>
          <w:sz w:val="20"/>
          <w:szCs w:val="20"/>
        </w:rPr>
        <w:t>2016, pp. 39</w:t>
      </w:r>
      <w:r w:rsidR="008D0726">
        <w:rPr>
          <w:rFonts w:ascii="PT Serif" w:hAnsi="PT Serif"/>
          <w:sz w:val="20"/>
          <w:szCs w:val="20"/>
        </w:rPr>
        <w:t xml:space="preserve"> ss</w:t>
      </w:r>
      <w:r w:rsidR="0029096C" w:rsidRPr="008D0726">
        <w:rPr>
          <w:rFonts w:ascii="PT Serif" w:hAnsi="PT Serif"/>
          <w:sz w:val="20"/>
          <w:szCs w:val="20"/>
        </w:rPr>
        <w:t>.</w:t>
      </w:r>
    </w:p>
    <w:p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:rsidR="0029096C" w:rsidRPr="004B561D" w:rsidRDefault="008D0726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22490">
        <w:rPr>
          <w:rFonts w:ascii="PT Serif" w:hAnsi="PT Serif"/>
          <w:smallCaps/>
          <w:sz w:val="20"/>
          <w:szCs w:val="20"/>
        </w:rPr>
        <w:t xml:space="preserve">Fernández </w:t>
      </w:r>
      <w:proofErr w:type="spellStart"/>
      <w:r w:rsidRPr="00822490">
        <w:rPr>
          <w:rFonts w:ascii="PT Serif" w:hAnsi="PT Serif"/>
          <w:smallCaps/>
          <w:sz w:val="20"/>
          <w:szCs w:val="20"/>
        </w:rPr>
        <w:t>Nóvoa</w:t>
      </w:r>
      <w:proofErr w:type="spellEnd"/>
      <w:r>
        <w:rPr>
          <w:rFonts w:ascii="PT Serif" w:hAnsi="PT Serif"/>
          <w:smallCaps/>
          <w:sz w:val="20"/>
          <w:szCs w:val="20"/>
        </w:rPr>
        <w:t xml:space="preserve">, </w:t>
      </w:r>
      <w:r w:rsidRPr="004B561D">
        <w:rPr>
          <w:rFonts w:ascii="PT Serif" w:hAnsi="PT Serif"/>
          <w:sz w:val="20"/>
          <w:szCs w:val="20"/>
        </w:rPr>
        <w:t>Carlos</w:t>
      </w:r>
      <w:r w:rsidR="0029096C" w:rsidRPr="004B561D">
        <w:rPr>
          <w:rFonts w:ascii="PT Serif" w:hAnsi="PT Serif"/>
          <w:sz w:val="20"/>
          <w:szCs w:val="20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</w:rPr>
        <w:t xml:space="preserve">Fundamentos de Derecho de Marcas, </w:t>
      </w:r>
      <w:proofErr w:type="spellStart"/>
      <w:r>
        <w:rPr>
          <w:rFonts w:ascii="PT Serif" w:hAnsi="PT Serif"/>
          <w:sz w:val="20"/>
          <w:szCs w:val="20"/>
        </w:rPr>
        <w:t>Montecorvo</w:t>
      </w:r>
      <w:proofErr w:type="spellEnd"/>
      <w:r>
        <w:rPr>
          <w:rFonts w:ascii="PT Serif" w:hAnsi="PT Serif"/>
          <w:sz w:val="20"/>
          <w:szCs w:val="20"/>
        </w:rPr>
        <w:t>, Madrid, 1984.</w:t>
      </w:r>
    </w:p>
    <w:p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:rsidR="0029096C" w:rsidRPr="004B561D" w:rsidRDefault="008D0726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22490">
        <w:rPr>
          <w:rFonts w:ascii="PT Serif" w:hAnsi="PT Serif"/>
          <w:smallCaps/>
          <w:sz w:val="20"/>
          <w:szCs w:val="20"/>
        </w:rPr>
        <w:t xml:space="preserve">Fernández </w:t>
      </w:r>
      <w:proofErr w:type="spellStart"/>
      <w:r w:rsidRPr="00822490">
        <w:rPr>
          <w:rFonts w:ascii="PT Serif" w:hAnsi="PT Serif"/>
          <w:smallCaps/>
          <w:sz w:val="20"/>
          <w:szCs w:val="20"/>
        </w:rPr>
        <w:t>Nóvoa</w:t>
      </w:r>
      <w:proofErr w:type="spellEnd"/>
      <w:r>
        <w:rPr>
          <w:rFonts w:ascii="PT Serif" w:hAnsi="PT Serif"/>
          <w:smallCaps/>
          <w:sz w:val="20"/>
          <w:szCs w:val="20"/>
        </w:rPr>
        <w:t xml:space="preserve">, </w:t>
      </w:r>
      <w:r w:rsidRPr="004B561D">
        <w:rPr>
          <w:rFonts w:ascii="PT Serif" w:hAnsi="PT Serif"/>
          <w:sz w:val="20"/>
          <w:szCs w:val="20"/>
        </w:rPr>
        <w:t>Carlos</w:t>
      </w:r>
      <w:r>
        <w:rPr>
          <w:rFonts w:ascii="PT Serif" w:hAnsi="PT Serif"/>
          <w:sz w:val="20"/>
          <w:szCs w:val="20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</w:rPr>
        <w:t>Tratado de Derecho de Marcas</w:t>
      </w:r>
      <w:r>
        <w:rPr>
          <w:rFonts w:ascii="PT Serif" w:hAnsi="PT Serif"/>
          <w:sz w:val="20"/>
          <w:szCs w:val="20"/>
        </w:rPr>
        <w:t>, 2ª ed., Marcial Pons, Madrid, 2004.</w:t>
      </w:r>
    </w:p>
    <w:p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:rsidR="0029096C" w:rsidRPr="008D0726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  <w:r w:rsidRPr="008D0726">
        <w:rPr>
          <w:rFonts w:ascii="PT Serif" w:hAnsi="PT Serif"/>
          <w:smallCaps/>
          <w:sz w:val="20"/>
          <w:szCs w:val="20"/>
          <w:lang w:val="en-US"/>
        </w:rPr>
        <w:t>G</w:t>
      </w:r>
      <w:r w:rsidR="00F2519E" w:rsidRPr="008D0726">
        <w:rPr>
          <w:rFonts w:ascii="PT Serif" w:hAnsi="PT Serif"/>
          <w:smallCaps/>
          <w:sz w:val="20"/>
          <w:szCs w:val="20"/>
          <w:lang w:val="en-US"/>
        </w:rPr>
        <w:t>riffiths</w:t>
      </w:r>
      <w:r w:rsidR="008D0726">
        <w:rPr>
          <w:rFonts w:ascii="PT Serif" w:hAnsi="PT Serif"/>
          <w:smallCaps/>
          <w:sz w:val="20"/>
          <w:szCs w:val="20"/>
          <w:lang w:val="en-US"/>
        </w:rPr>
        <w:t>,</w:t>
      </w:r>
      <w:r w:rsidR="008D0726" w:rsidRPr="008D0726">
        <w:rPr>
          <w:rFonts w:ascii="PT Serif" w:hAnsi="PT Serif"/>
          <w:sz w:val="20"/>
          <w:szCs w:val="20"/>
          <w:lang w:val="en-US"/>
        </w:rPr>
        <w:t xml:space="preserve"> Jonathan</w:t>
      </w:r>
      <w:r w:rsidR="008D0726">
        <w:rPr>
          <w:rFonts w:ascii="PT Serif" w:hAnsi="PT Serif"/>
          <w:sz w:val="20"/>
          <w:szCs w:val="20"/>
          <w:lang w:val="en-US"/>
        </w:rPr>
        <w:t xml:space="preserve">, </w:t>
      </w:r>
      <w:r w:rsidR="008D0726" w:rsidRPr="008D0726">
        <w:rPr>
          <w:rFonts w:ascii="PT Serif" w:hAnsi="PT Serif"/>
          <w:sz w:val="20"/>
          <w:szCs w:val="20"/>
          <w:lang w:val="en-GB"/>
        </w:rPr>
        <w:t>«</w:t>
      </w:r>
      <w:r w:rsidRPr="008D0726">
        <w:rPr>
          <w:rFonts w:ascii="PT Serif" w:hAnsi="PT Serif"/>
          <w:sz w:val="20"/>
          <w:szCs w:val="20"/>
          <w:lang w:val="en-US"/>
        </w:rPr>
        <w:t>Is there a Right to an I</w:t>
      </w:r>
      <w:r w:rsidR="00D67298" w:rsidRPr="008D0726">
        <w:rPr>
          <w:rFonts w:ascii="PT Serif" w:hAnsi="PT Serif"/>
          <w:sz w:val="20"/>
          <w:szCs w:val="20"/>
          <w:lang w:val="en-US"/>
        </w:rPr>
        <w:t>m</w:t>
      </w:r>
      <w:r w:rsidRPr="008D0726">
        <w:rPr>
          <w:rFonts w:ascii="PT Serif" w:hAnsi="PT Serif"/>
          <w:sz w:val="20"/>
          <w:szCs w:val="20"/>
          <w:lang w:val="en-US"/>
        </w:rPr>
        <w:t>moral Trade Mark?</w:t>
      </w:r>
      <w:r w:rsidR="008D0726" w:rsidRPr="008D0726">
        <w:rPr>
          <w:rFonts w:ascii="PT Serif" w:hAnsi="PT Serif"/>
          <w:sz w:val="20"/>
          <w:szCs w:val="20"/>
          <w:lang w:val="en-GB"/>
        </w:rPr>
        <w:t xml:space="preserve"> »</w:t>
      </w:r>
      <w:r w:rsidRPr="008D0726">
        <w:rPr>
          <w:rFonts w:ascii="PT Serif" w:hAnsi="PT Serif"/>
          <w:sz w:val="20"/>
          <w:szCs w:val="20"/>
          <w:lang w:val="en-US"/>
        </w:rPr>
        <w:t xml:space="preserve">, </w:t>
      </w:r>
      <w:proofErr w:type="spellStart"/>
      <w:r w:rsidRPr="008D0726">
        <w:rPr>
          <w:rFonts w:ascii="PT Serif" w:hAnsi="PT Serif"/>
          <w:sz w:val="20"/>
          <w:szCs w:val="20"/>
          <w:lang w:val="en-US"/>
        </w:rPr>
        <w:t>en</w:t>
      </w:r>
      <w:proofErr w:type="spellEnd"/>
      <w:r w:rsidRPr="008D0726">
        <w:rPr>
          <w:rFonts w:ascii="PT Serif" w:hAnsi="PT Serif"/>
          <w:sz w:val="20"/>
          <w:szCs w:val="20"/>
          <w:lang w:val="en-US"/>
        </w:rPr>
        <w:t xml:space="preserve"> </w:t>
      </w:r>
      <w:proofErr w:type="spellStart"/>
      <w:r w:rsidRPr="008D0726">
        <w:rPr>
          <w:rFonts w:ascii="PT Serif" w:hAnsi="PT Serif"/>
          <w:smallCaps/>
          <w:sz w:val="20"/>
          <w:szCs w:val="20"/>
          <w:lang w:val="en-US"/>
        </w:rPr>
        <w:t>T</w:t>
      </w:r>
      <w:r w:rsidR="008D0726" w:rsidRPr="008D0726">
        <w:rPr>
          <w:rFonts w:ascii="PT Serif" w:hAnsi="PT Serif"/>
          <w:smallCaps/>
          <w:sz w:val="20"/>
          <w:szCs w:val="20"/>
          <w:lang w:val="en-US"/>
        </w:rPr>
        <w:t>orremans</w:t>
      </w:r>
      <w:proofErr w:type="spellEnd"/>
      <w:r w:rsidRPr="008D0726">
        <w:rPr>
          <w:rFonts w:ascii="PT Serif" w:hAnsi="PT Serif"/>
          <w:sz w:val="20"/>
          <w:szCs w:val="20"/>
          <w:lang w:val="en-US"/>
        </w:rPr>
        <w:t>, P</w:t>
      </w:r>
      <w:r w:rsidR="008D0726">
        <w:rPr>
          <w:rFonts w:ascii="PT Serif" w:hAnsi="PT Serif"/>
          <w:sz w:val="20"/>
          <w:szCs w:val="20"/>
          <w:lang w:val="en-US"/>
        </w:rPr>
        <w:t>aul (ed.)</w:t>
      </w:r>
      <w:r w:rsidRPr="008D0726">
        <w:rPr>
          <w:rFonts w:ascii="PT Serif" w:hAnsi="PT Serif"/>
          <w:sz w:val="20"/>
          <w:szCs w:val="20"/>
          <w:lang w:val="en-US"/>
        </w:rPr>
        <w:t xml:space="preserve">, </w:t>
      </w:r>
      <w:r w:rsidRPr="008D0726">
        <w:rPr>
          <w:rFonts w:ascii="PT Serif" w:hAnsi="PT Serif"/>
          <w:i/>
          <w:sz w:val="20"/>
          <w:szCs w:val="20"/>
          <w:lang w:val="en-US"/>
        </w:rPr>
        <w:t>Intellectual Property and Human Rights</w:t>
      </w:r>
      <w:r w:rsidRPr="008D0726">
        <w:rPr>
          <w:rFonts w:ascii="PT Serif" w:hAnsi="PT Serif"/>
          <w:sz w:val="20"/>
          <w:szCs w:val="20"/>
          <w:lang w:val="en-US"/>
        </w:rPr>
        <w:t>, Kluwer Law International</w:t>
      </w:r>
      <w:r w:rsidR="008D0726" w:rsidRPr="008D0726">
        <w:rPr>
          <w:rFonts w:ascii="PT Serif" w:hAnsi="PT Serif"/>
          <w:sz w:val="20"/>
          <w:szCs w:val="20"/>
          <w:lang w:val="en-US"/>
        </w:rPr>
        <w:t xml:space="preserve">, Alphen </w:t>
      </w:r>
      <w:proofErr w:type="spellStart"/>
      <w:r w:rsidR="008D0726" w:rsidRPr="008D0726">
        <w:rPr>
          <w:rFonts w:ascii="PT Serif" w:hAnsi="PT Serif"/>
          <w:sz w:val="20"/>
          <w:szCs w:val="20"/>
          <w:lang w:val="en-US"/>
        </w:rPr>
        <w:t>aan</w:t>
      </w:r>
      <w:proofErr w:type="spellEnd"/>
      <w:r w:rsidR="008D0726" w:rsidRPr="008D0726">
        <w:rPr>
          <w:rFonts w:ascii="PT Serif" w:hAnsi="PT Serif"/>
          <w:sz w:val="20"/>
          <w:szCs w:val="20"/>
          <w:lang w:val="en-US"/>
        </w:rPr>
        <w:t xml:space="preserve"> den Rijn, 2008, pp</w:t>
      </w:r>
      <w:r w:rsidRPr="008D0726">
        <w:rPr>
          <w:rFonts w:ascii="PT Serif" w:hAnsi="PT Serif"/>
          <w:sz w:val="20"/>
          <w:szCs w:val="20"/>
          <w:lang w:val="en-US"/>
        </w:rPr>
        <w:t xml:space="preserve">. </w:t>
      </w:r>
      <w:r w:rsidR="007C61C1">
        <w:rPr>
          <w:rFonts w:ascii="PT Serif" w:hAnsi="PT Serif"/>
          <w:sz w:val="20"/>
          <w:szCs w:val="20"/>
          <w:lang w:val="en-GB"/>
        </w:rPr>
        <w:t>309</w:t>
      </w:r>
      <w:r w:rsidR="008D0726" w:rsidRPr="008D0726">
        <w:rPr>
          <w:rFonts w:ascii="PT Serif" w:hAnsi="PT Serif"/>
          <w:sz w:val="20"/>
          <w:szCs w:val="20"/>
          <w:lang w:val="en-GB"/>
        </w:rPr>
        <w:t xml:space="preserve"> ss</w:t>
      </w:r>
      <w:r w:rsidRPr="008D0726">
        <w:rPr>
          <w:rFonts w:ascii="PT Serif" w:hAnsi="PT Serif"/>
          <w:sz w:val="20"/>
          <w:szCs w:val="20"/>
          <w:lang w:val="en-GB"/>
        </w:rPr>
        <w:t>.</w:t>
      </w:r>
    </w:p>
    <w:p w:rsidR="0029096C" w:rsidRPr="008D0726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</w:p>
    <w:p w:rsidR="0029096C" w:rsidRPr="008D0726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D0726">
        <w:rPr>
          <w:rFonts w:ascii="PT Serif" w:hAnsi="PT Serif"/>
          <w:smallCaps/>
          <w:sz w:val="20"/>
          <w:szCs w:val="20"/>
        </w:rPr>
        <w:t>Marco Alcalá</w:t>
      </w:r>
      <w:r w:rsidR="00C53A45">
        <w:rPr>
          <w:rFonts w:ascii="PT Serif" w:hAnsi="PT Serif"/>
          <w:smallCaps/>
          <w:sz w:val="20"/>
          <w:szCs w:val="20"/>
        </w:rPr>
        <w:t xml:space="preserve">, </w:t>
      </w:r>
      <w:r w:rsidR="00C53A45" w:rsidRPr="008D0726">
        <w:rPr>
          <w:rFonts w:ascii="PT Serif" w:hAnsi="PT Serif"/>
          <w:sz w:val="20"/>
          <w:szCs w:val="20"/>
        </w:rPr>
        <w:t>Luis Alberto</w:t>
      </w:r>
      <w:r w:rsidR="00C53A45">
        <w:rPr>
          <w:rFonts w:ascii="PT Serif" w:hAnsi="PT Serif"/>
          <w:sz w:val="20"/>
          <w:szCs w:val="20"/>
        </w:rPr>
        <w:t xml:space="preserve">, </w:t>
      </w:r>
      <w:r w:rsidR="00C53A45" w:rsidRPr="008D0726">
        <w:rPr>
          <w:rFonts w:ascii="PT Serif" w:hAnsi="PT Serif"/>
          <w:sz w:val="20"/>
          <w:szCs w:val="20"/>
        </w:rPr>
        <w:t>«</w:t>
      </w:r>
      <w:r w:rsidR="0029096C" w:rsidRPr="008D0726">
        <w:rPr>
          <w:rFonts w:ascii="PT Serif" w:hAnsi="PT Serif"/>
          <w:sz w:val="20"/>
          <w:szCs w:val="20"/>
        </w:rPr>
        <w:t>Signos ofensivos y signos de escaso gusto en la jurisprudencia comunitaria reciente</w:t>
      </w:r>
      <w:r w:rsidR="00C53A45" w:rsidRPr="008D0726">
        <w:rPr>
          <w:rFonts w:ascii="PT Serif" w:hAnsi="PT Serif"/>
          <w:sz w:val="20"/>
          <w:szCs w:val="20"/>
        </w:rPr>
        <w:t>»</w:t>
      </w:r>
      <w:r w:rsidR="0029096C" w:rsidRPr="008D0726">
        <w:rPr>
          <w:rFonts w:ascii="PT Serif" w:hAnsi="PT Serif"/>
          <w:sz w:val="20"/>
          <w:szCs w:val="20"/>
        </w:rPr>
        <w:t xml:space="preserve">, 32 </w:t>
      </w:r>
      <w:r w:rsidR="0029096C" w:rsidRPr="008D0726">
        <w:rPr>
          <w:rFonts w:ascii="PT Serif" w:hAnsi="PT Serif"/>
          <w:i/>
          <w:iCs/>
          <w:sz w:val="20"/>
          <w:szCs w:val="20"/>
        </w:rPr>
        <w:t>ADI</w:t>
      </w:r>
      <w:r w:rsidR="0029096C" w:rsidRPr="008D0726">
        <w:rPr>
          <w:rFonts w:ascii="PT Serif" w:hAnsi="PT Serif"/>
          <w:sz w:val="20"/>
          <w:szCs w:val="20"/>
        </w:rPr>
        <w:t xml:space="preserve"> (2011-12), </w:t>
      </w:r>
      <w:r w:rsidR="00C53A45">
        <w:rPr>
          <w:rFonts w:ascii="PT Serif" w:hAnsi="PT Serif"/>
          <w:sz w:val="20"/>
          <w:szCs w:val="20"/>
        </w:rPr>
        <w:t>2012, pp.</w:t>
      </w:r>
      <w:r w:rsidR="0029096C" w:rsidRPr="008D0726">
        <w:rPr>
          <w:rFonts w:ascii="PT Serif" w:hAnsi="PT Serif"/>
          <w:sz w:val="20"/>
          <w:szCs w:val="20"/>
        </w:rPr>
        <w:t xml:space="preserve"> </w:t>
      </w:r>
      <w:r w:rsidR="007C61C1">
        <w:rPr>
          <w:rFonts w:ascii="PT Serif" w:hAnsi="PT Serif"/>
          <w:sz w:val="20"/>
          <w:szCs w:val="20"/>
        </w:rPr>
        <w:t xml:space="preserve">625 </w:t>
      </w:r>
      <w:r w:rsidR="00C53A45">
        <w:rPr>
          <w:rFonts w:ascii="PT Serif" w:hAnsi="PT Serif"/>
          <w:sz w:val="20"/>
          <w:szCs w:val="20"/>
        </w:rPr>
        <w:t>ss</w:t>
      </w:r>
      <w:r w:rsidR="0029096C" w:rsidRPr="008D0726">
        <w:rPr>
          <w:rFonts w:ascii="PT Serif" w:hAnsi="PT Serif"/>
          <w:sz w:val="20"/>
          <w:szCs w:val="20"/>
        </w:rPr>
        <w:t>.</w:t>
      </w:r>
    </w:p>
    <w:p w:rsidR="0029096C" w:rsidRPr="008D0726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:rsidR="0029096C" w:rsidRPr="00C53A45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  <w:r w:rsidRPr="008D0726">
        <w:rPr>
          <w:rFonts w:ascii="PT Serif" w:hAnsi="PT Serif"/>
          <w:smallCaps/>
          <w:sz w:val="20"/>
          <w:szCs w:val="20"/>
          <w:lang w:val="en-US"/>
        </w:rPr>
        <w:t>Ramsey</w:t>
      </w:r>
      <w:r w:rsidR="00C53A45">
        <w:rPr>
          <w:rFonts w:ascii="PT Serif" w:hAnsi="PT Serif"/>
          <w:sz w:val="20"/>
          <w:szCs w:val="20"/>
          <w:lang w:val="en-US"/>
        </w:rPr>
        <w:t xml:space="preserve">, </w:t>
      </w:r>
      <w:r w:rsidR="00C53A45" w:rsidRPr="008D0726">
        <w:rPr>
          <w:rFonts w:ascii="PT Serif" w:hAnsi="PT Serif"/>
          <w:sz w:val="20"/>
          <w:szCs w:val="20"/>
          <w:lang w:val="en-US"/>
        </w:rPr>
        <w:t>Lisa P.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, </w:t>
      </w:r>
      <w:r w:rsidR="00C53A45"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Free Speech Challenges to Trademark Law after </w:t>
      </w:r>
      <w:proofErr w:type="spellStart"/>
      <w:r w:rsidR="0029096C" w:rsidRPr="008D0726">
        <w:rPr>
          <w:rFonts w:ascii="PT Serif" w:hAnsi="PT Serif"/>
          <w:sz w:val="20"/>
          <w:szCs w:val="20"/>
          <w:lang w:val="en-US"/>
        </w:rPr>
        <w:t>Matal</w:t>
      </w:r>
      <w:proofErr w:type="spellEnd"/>
      <w:r w:rsidR="0029096C" w:rsidRPr="008D0726">
        <w:rPr>
          <w:rFonts w:ascii="PT Serif" w:hAnsi="PT Serif"/>
          <w:sz w:val="20"/>
          <w:szCs w:val="20"/>
          <w:lang w:val="en-US"/>
        </w:rPr>
        <w:t xml:space="preserve"> vs. Tam</w:t>
      </w:r>
      <w:r w:rsidR="00C53A45"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8D0726">
        <w:rPr>
          <w:rFonts w:ascii="PT Serif" w:hAnsi="PT Serif"/>
          <w:i/>
          <w:sz w:val="20"/>
          <w:szCs w:val="20"/>
          <w:lang w:val="en-US"/>
        </w:rPr>
        <w:t>Houston Law Review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, </w:t>
      </w:r>
      <w:proofErr w:type="spellStart"/>
      <w:r w:rsidR="0029096C" w:rsidRPr="008D0726">
        <w:rPr>
          <w:rFonts w:ascii="PT Serif" w:hAnsi="PT Serif"/>
          <w:sz w:val="20"/>
          <w:szCs w:val="20"/>
          <w:lang w:val="en-US"/>
        </w:rPr>
        <w:t>núm</w:t>
      </w:r>
      <w:proofErr w:type="spellEnd"/>
      <w:r w:rsidR="0029096C" w:rsidRPr="008D0726">
        <w:rPr>
          <w:rFonts w:ascii="PT Serif" w:hAnsi="PT Serif"/>
          <w:sz w:val="20"/>
          <w:szCs w:val="20"/>
          <w:lang w:val="en-US"/>
        </w:rPr>
        <w:t>. 56-2</w:t>
      </w:r>
      <w:r w:rsidR="00C53A45">
        <w:rPr>
          <w:rFonts w:ascii="PT Serif" w:hAnsi="PT Serif"/>
          <w:sz w:val="20"/>
          <w:szCs w:val="20"/>
          <w:lang w:val="en-US"/>
        </w:rPr>
        <w:t>, 2018, pp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. </w:t>
      </w:r>
      <w:r w:rsidR="007C61C1">
        <w:rPr>
          <w:rFonts w:ascii="PT Serif" w:hAnsi="PT Serif"/>
          <w:sz w:val="20"/>
          <w:szCs w:val="20"/>
          <w:lang w:val="en-GB"/>
        </w:rPr>
        <w:t>401</w:t>
      </w:r>
      <w:r w:rsidR="0029096C" w:rsidRPr="00C53A45">
        <w:rPr>
          <w:rFonts w:ascii="PT Serif" w:hAnsi="PT Serif"/>
          <w:sz w:val="20"/>
          <w:szCs w:val="20"/>
          <w:lang w:val="en-GB"/>
        </w:rPr>
        <w:t xml:space="preserve"> </w:t>
      </w:r>
      <w:r w:rsidR="00C53A45">
        <w:rPr>
          <w:rFonts w:ascii="PT Serif" w:hAnsi="PT Serif"/>
          <w:sz w:val="20"/>
          <w:szCs w:val="20"/>
          <w:lang w:val="en-GB"/>
        </w:rPr>
        <w:t>ss</w:t>
      </w:r>
      <w:r w:rsidR="0029096C" w:rsidRPr="00C53A45">
        <w:rPr>
          <w:rFonts w:ascii="PT Serif" w:hAnsi="PT Serif"/>
          <w:sz w:val="20"/>
          <w:szCs w:val="20"/>
          <w:lang w:val="en-GB"/>
        </w:rPr>
        <w:t>.</w:t>
      </w:r>
    </w:p>
    <w:p w:rsidR="0029096C" w:rsidRPr="00C53A45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</w:p>
    <w:p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F2519E">
        <w:rPr>
          <w:rFonts w:ascii="PT Serif" w:hAnsi="PT Serif"/>
          <w:smallCaps/>
          <w:sz w:val="20"/>
          <w:szCs w:val="20"/>
        </w:rPr>
        <w:t>Rub</w:t>
      </w:r>
      <w:r>
        <w:rPr>
          <w:rFonts w:ascii="PT Serif" w:hAnsi="PT Serif"/>
          <w:smallCaps/>
          <w:sz w:val="20"/>
          <w:szCs w:val="20"/>
        </w:rPr>
        <w:t>í</w:t>
      </w:r>
      <w:r w:rsidRPr="00F2519E">
        <w:rPr>
          <w:rFonts w:ascii="PT Serif" w:hAnsi="PT Serif"/>
          <w:smallCaps/>
          <w:sz w:val="20"/>
          <w:szCs w:val="20"/>
        </w:rPr>
        <w:t xml:space="preserve"> Puig</w:t>
      </w:r>
      <w:r w:rsidR="008D0726">
        <w:rPr>
          <w:rFonts w:ascii="PT Serif" w:hAnsi="PT Serif"/>
          <w:sz w:val="20"/>
          <w:szCs w:val="20"/>
        </w:rPr>
        <w:t xml:space="preserve">, </w:t>
      </w:r>
      <w:r w:rsidR="008D0726" w:rsidRPr="004B561D">
        <w:rPr>
          <w:rFonts w:ascii="PT Serif" w:hAnsi="PT Serif"/>
          <w:sz w:val="20"/>
          <w:szCs w:val="20"/>
        </w:rPr>
        <w:t>Antoni</w:t>
      </w:r>
      <w:r w:rsidR="0029096C" w:rsidRPr="004B561D">
        <w:rPr>
          <w:rFonts w:ascii="PT Serif" w:hAnsi="PT Serif"/>
          <w:sz w:val="20"/>
          <w:szCs w:val="20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</w:rPr>
        <w:t>Publicidad y libertad de expresión</w:t>
      </w:r>
      <w:r w:rsidR="008D0726">
        <w:rPr>
          <w:rFonts w:ascii="PT Serif" w:hAnsi="PT Serif"/>
          <w:sz w:val="20"/>
          <w:szCs w:val="20"/>
        </w:rPr>
        <w:t xml:space="preserve">, </w:t>
      </w:r>
      <w:proofErr w:type="spellStart"/>
      <w:r w:rsidR="008D0726">
        <w:rPr>
          <w:rFonts w:ascii="PT Serif" w:hAnsi="PT Serif"/>
          <w:sz w:val="20"/>
          <w:szCs w:val="20"/>
        </w:rPr>
        <w:t>Civitas</w:t>
      </w:r>
      <w:proofErr w:type="spellEnd"/>
      <w:r w:rsidR="008D0726">
        <w:rPr>
          <w:rFonts w:ascii="PT Serif" w:hAnsi="PT Serif"/>
          <w:sz w:val="20"/>
          <w:szCs w:val="20"/>
        </w:rPr>
        <w:t>, Madrid, 2008.</w:t>
      </w:r>
    </w:p>
    <w:p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  <w:r w:rsidRPr="00F2519E">
        <w:rPr>
          <w:rFonts w:ascii="PT Serif" w:hAnsi="PT Serif"/>
          <w:smallCaps/>
          <w:sz w:val="20"/>
          <w:szCs w:val="20"/>
          <w:lang w:val="en-US"/>
        </w:rPr>
        <w:lastRenderedPageBreak/>
        <w:t>Snow</w:t>
      </w:r>
      <w:r w:rsidR="005426CE">
        <w:rPr>
          <w:rFonts w:ascii="PT Serif" w:hAnsi="PT Serif"/>
          <w:smallCaps/>
          <w:sz w:val="20"/>
          <w:szCs w:val="20"/>
          <w:lang w:val="en-US"/>
        </w:rPr>
        <w:t xml:space="preserve">, </w:t>
      </w:r>
      <w:r w:rsidR="005426CE" w:rsidRPr="004B561D">
        <w:rPr>
          <w:rFonts w:ascii="PT Serif" w:hAnsi="PT Serif"/>
          <w:sz w:val="20"/>
          <w:szCs w:val="20"/>
          <w:lang w:val="en-US"/>
        </w:rPr>
        <w:t>Ned</w:t>
      </w:r>
      <w:r w:rsidR="005426CE">
        <w:rPr>
          <w:rFonts w:ascii="PT Serif" w:hAnsi="PT Serif"/>
          <w:sz w:val="20"/>
          <w:szCs w:val="20"/>
          <w:lang w:val="en-US"/>
        </w:rPr>
        <w:t>,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 </w:t>
      </w:r>
      <w:r w:rsidR="005426CE"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4B561D">
        <w:rPr>
          <w:rFonts w:ascii="PT Serif" w:hAnsi="PT Serif"/>
          <w:sz w:val="20"/>
          <w:szCs w:val="20"/>
          <w:lang w:val="en-US"/>
        </w:rPr>
        <w:t>Denying Trademark for Scandalous Speech</w:t>
      </w:r>
      <w:r w:rsidR="005426CE"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  <w:lang w:val="en-US"/>
        </w:rPr>
        <w:t xml:space="preserve">UK Davis Law Review, </w:t>
      </w:r>
      <w:r w:rsidR="007C61C1">
        <w:rPr>
          <w:rFonts w:ascii="PT Serif" w:hAnsi="PT Serif"/>
          <w:sz w:val="20"/>
          <w:szCs w:val="20"/>
          <w:lang w:val="en-US"/>
        </w:rPr>
        <w:t xml:space="preserve">vol. 51, 2018, pp. 2331 </w:t>
      </w:r>
      <w:r w:rsidR="005426CE">
        <w:rPr>
          <w:rFonts w:ascii="PT Serif" w:hAnsi="PT Serif"/>
          <w:sz w:val="20"/>
          <w:szCs w:val="20"/>
          <w:lang w:val="en-US"/>
        </w:rPr>
        <w:t>ss</w:t>
      </w:r>
      <w:r w:rsidR="0029096C" w:rsidRPr="004B561D">
        <w:rPr>
          <w:rFonts w:ascii="PT Serif" w:hAnsi="PT Serif"/>
          <w:sz w:val="20"/>
          <w:szCs w:val="20"/>
          <w:lang w:val="en-US"/>
        </w:rPr>
        <w:t>.</w:t>
      </w:r>
    </w:p>
    <w:p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</w:p>
    <w:p w:rsidR="0029096C" w:rsidRPr="005426CE" w:rsidRDefault="005426C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  <w:r w:rsidRPr="00F2519E">
        <w:rPr>
          <w:rFonts w:ascii="PT Serif" w:hAnsi="PT Serif"/>
          <w:smallCaps/>
          <w:sz w:val="20"/>
          <w:szCs w:val="20"/>
          <w:lang w:val="en-US"/>
        </w:rPr>
        <w:t>Snow</w:t>
      </w:r>
      <w:r>
        <w:rPr>
          <w:rFonts w:ascii="PT Serif" w:hAnsi="PT Serif"/>
          <w:smallCaps/>
          <w:sz w:val="20"/>
          <w:szCs w:val="20"/>
          <w:lang w:val="en-US"/>
        </w:rPr>
        <w:t xml:space="preserve">, </w:t>
      </w:r>
      <w:r w:rsidRPr="004B561D">
        <w:rPr>
          <w:rFonts w:ascii="PT Serif" w:hAnsi="PT Serif"/>
          <w:sz w:val="20"/>
          <w:szCs w:val="20"/>
          <w:lang w:val="en-US"/>
        </w:rPr>
        <w:t>Ned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4B561D">
        <w:rPr>
          <w:rFonts w:ascii="PT Serif" w:hAnsi="PT Serif"/>
          <w:sz w:val="20"/>
          <w:szCs w:val="20"/>
          <w:lang w:val="en-US"/>
        </w:rPr>
        <w:t>Free Speech &amp; Disparaging Trademarks</w:t>
      </w:r>
      <w:r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  <w:lang w:val="en-US"/>
        </w:rPr>
        <w:t>Boston College Law Review</w:t>
      </w:r>
      <w:r>
        <w:rPr>
          <w:rFonts w:ascii="PT Serif" w:hAnsi="PT Serif"/>
          <w:sz w:val="20"/>
          <w:szCs w:val="20"/>
          <w:lang w:val="en-US"/>
        </w:rPr>
        <w:t>, vol. 57, núm.5, 2016 pp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. </w:t>
      </w:r>
      <w:r w:rsidR="007C61C1">
        <w:rPr>
          <w:rFonts w:ascii="PT Serif" w:hAnsi="PT Serif"/>
          <w:sz w:val="20"/>
          <w:szCs w:val="20"/>
          <w:lang w:val="en-US"/>
        </w:rPr>
        <w:t xml:space="preserve">1639 </w:t>
      </w:r>
      <w:r w:rsidRPr="005426CE">
        <w:rPr>
          <w:rFonts w:ascii="PT Serif" w:hAnsi="PT Serif"/>
          <w:sz w:val="20"/>
          <w:szCs w:val="20"/>
          <w:lang w:val="en-US"/>
        </w:rPr>
        <w:t>ss</w:t>
      </w:r>
      <w:r w:rsidR="0029096C" w:rsidRPr="005426CE">
        <w:rPr>
          <w:rFonts w:ascii="PT Serif" w:hAnsi="PT Serif"/>
          <w:sz w:val="20"/>
          <w:szCs w:val="20"/>
          <w:lang w:val="en-US"/>
        </w:rPr>
        <w:t>.</w:t>
      </w:r>
    </w:p>
    <w:p w:rsidR="0029096C" w:rsidRPr="005426CE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</w:p>
    <w:p w:rsidR="0029096C" w:rsidRPr="005426CE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5426CE">
        <w:rPr>
          <w:rFonts w:ascii="PT Serif" w:hAnsi="PT Serif"/>
          <w:smallCaps/>
          <w:sz w:val="20"/>
          <w:szCs w:val="20"/>
        </w:rPr>
        <w:t>Tato Plaza</w:t>
      </w:r>
      <w:r w:rsidR="005426CE" w:rsidRPr="005426CE">
        <w:rPr>
          <w:rFonts w:ascii="PT Serif" w:hAnsi="PT Serif"/>
          <w:smallCaps/>
          <w:sz w:val="20"/>
          <w:szCs w:val="20"/>
        </w:rPr>
        <w:t xml:space="preserve">, </w:t>
      </w:r>
      <w:proofErr w:type="spellStart"/>
      <w:r w:rsidR="005426CE" w:rsidRPr="005426CE">
        <w:rPr>
          <w:rFonts w:ascii="PT Serif" w:hAnsi="PT Serif"/>
          <w:sz w:val="20"/>
          <w:szCs w:val="20"/>
        </w:rPr>
        <w:t>Anxo</w:t>
      </w:r>
      <w:proofErr w:type="spellEnd"/>
      <w:r w:rsidR="005426CE">
        <w:rPr>
          <w:rFonts w:ascii="PT Serif" w:hAnsi="PT Serif"/>
          <w:sz w:val="20"/>
          <w:szCs w:val="20"/>
        </w:rPr>
        <w:t xml:space="preserve">, </w:t>
      </w:r>
      <w:r w:rsidR="005426CE" w:rsidRPr="005426CE">
        <w:rPr>
          <w:rFonts w:ascii="PT Serif" w:hAnsi="PT Serif"/>
          <w:sz w:val="20"/>
          <w:szCs w:val="20"/>
        </w:rPr>
        <w:t>«</w:t>
      </w:r>
      <w:r w:rsidR="0029096C" w:rsidRPr="005426CE">
        <w:rPr>
          <w:rFonts w:ascii="PT Serif" w:hAnsi="PT Serif"/>
          <w:sz w:val="20"/>
          <w:szCs w:val="20"/>
        </w:rPr>
        <w:t>Publicidad comercial y libertad de expresión en Europa</w:t>
      </w:r>
      <w:r w:rsidR="005426CE" w:rsidRPr="005426CE">
        <w:rPr>
          <w:rFonts w:ascii="PT Serif" w:hAnsi="PT Serif"/>
          <w:sz w:val="20"/>
          <w:szCs w:val="20"/>
        </w:rPr>
        <w:t>»</w:t>
      </w:r>
      <w:r w:rsidR="0029096C" w:rsidRPr="005426CE">
        <w:rPr>
          <w:rFonts w:ascii="PT Serif" w:hAnsi="PT Serif"/>
          <w:sz w:val="20"/>
          <w:szCs w:val="20"/>
        </w:rPr>
        <w:t xml:space="preserve">, </w:t>
      </w:r>
      <w:r w:rsidR="0029096C" w:rsidRPr="005426CE">
        <w:rPr>
          <w:rFonts w:ascii="PT Serif" w:hAnsi="PT Serif"/>
          <w:i/>
          <w:sz w:val="20"/>
          <w:szCs w:val="20"/>
        </w:rPr>
        <w:t>La Ley</w:t>
      </w:r>
      <w:r w:rsidR="005426CE">
        <w:rPr>
          <w:rFonts w:ascii="PT Serif" w:hAnsi="PT Serif"/>
          <w:sz w:val="20"/>
          <w:szCs w:val="20"/>
        </w:rPr>
        <w:t>, 1994-3</w:t>
      </w:r>
      <w:r w:rsidR="007C61C1">
        <w:rPr>
          <w:rFonts w:ascii="PT Serif" w:hAnsi="PT Serif"/>
          <w:sz w:val="20"/>
          <w:szCs w:val="20"/>
        </w:rPr>
        <w:t xml:space="preserve">, pp. 988 </w:t>
      </w:r>
      <w:r w:rsidR="005426CE">
        <w:rPr>
          <w:rFonts w:ascii="PT Serif" w:hAnsi="PT Serif"/>
          <w:sz w:val="20"/>
          <w:szCs w:val="20"/>
        </w:rPr>
        <w:t>ss</w:t>
      </w:r>
      <w:r w:rsidR="0029096C" w:rsidRPr="005426CE">
        <w:rPr>
          <w:rFonts w:ascii="PT Serif" w:hAnsi="PT Serif"/>
          <w:sz w:val="20"/>
          <w:szCs w:val="20"/>
        </w:rPr>
        <w:t>.</w:t>
      </w:r>
    </w:p>
    <w:p w:rsidR="0029096C" w:rsidRPr="005426CE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:rsidR="0029096C" w:rsidRPr="005426CE" w:rsidRDefault="005426C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5426CE">
        <w:rPr>
          <w:rFonts w:ascii="PT Serif" w:hAnsi="PT Serif"/>
          <w:smallCaps/>
          <w:sz w:val="20"/>
          <w:szCs w:val="20"/>
        </w:rPr>
        <w:t xml:space="preserve">Tato Plaza, </w:t>
      </w:r>
      <w:proofErr w:type="spellStart"/>
      <w:r w:rsidRPr="005426CE">
        <w:rPr>
          <w:rFonts w:ascii="PT Serif" w:hAnsi="PT Serif"/>
          <w:sz w:val="20"/>
          <w:szCs w:val="20"/>
        </w:rPr>
        <w:t>Anxo</w:t>
      </w:r>
      <w:proofErr w:type="spellEnd"/>
      <w:r>
        <w:rPr>
          <w:rFonts w:ascii="PT Serif" w:hAnsi="PT Serif"/>
          <w:sz w:val="20"/>
          <w:szCs w:val="20"/>
        </w:rPr>
        <w:t xml:space="preserve">, </w:t>
      </w:r>
      <w:r w:rsidRPr="005426CE">
        <w:rPr>
          <w:rFonts w:ascii="PT Serif" w:hAnsi="PT Serif"/>
          <w:sz w:val="20"/>
          <w:szCs w:val="20"/>
        </w:rPr>
        <w:t>«</w:t>
      </w:r>
      <w:r w:rsidR="0029096C" w:rsidRPr="004B561D">
        <w:rPr>
          <w:rFonts w:ascii="PT Serif" w:hAnsi="PT Serif"/>
          <w:sz w:val="20"/>
          <w:szCs w:val="20"/>
        </w:rPr>
        <w:t>Publicidad comercial y libertad de expresión en la jurisprudencia norteamericana</w:t>
      </w:r>
      <w:r w:rsidRPr="005426CE">
        <w:rPr>
          <w:rFonts w:ascii="PT Serif" w:hAnsi="PT Serif"/>
          <w:sz w:val="20"/>
          <w:szCs w:val="20"/>
        </w:rPr>
        <w:t>»</w:t>
      </w:r>
      <w:r w:rsidR="0029096C" w:rsidRPr="004B561D">
        <w:rPr>
          <w:rFonts w:ascii="PT Serif" w:hAnsi="PT Serif"/>
          <w:sz w:val="20"/>
          <w:szCs w:val="20"/>
        </w:rPr>
        <w:t xml:space="preserve">, 24 </w:t>
      </w:r>
      <w:r>
        <w:rPr>
          <w:rFonts w:ascii="PT Serif" w:hAnsi="PT Serif"/>
          <w:i/>
          <w:sz w:val="20"/>
          <w:szCs w:val="20"/>
        </w:rPr>
        <w:t xml:space="preserve">ADI, </w:t>
      </w:r>
      <w:r>
        <w:rPr>
          <w:rFonts w:ascii="PT Serif" w:hAnsi="PT Serif"/>
          <w:sz w:val="20"/>
          <w:szCs w:val="20"/>
        </w:rPr>
        <w:t xml:space="preserve">1992, </w:t>
      </w:r>
      <w:r w:rsidRPr="004B561D">
        <w:rPr>
          <w:rFonts w:ascii="PT Serif" w:hAnsi="PT Serif"/>
          <w:sz w:val="20"/>
          <w:szCs w:val="20"/>
        </w:rPr>
        <w:t>pp.</w:t>
      </w:r>
      <w:r>
        <w:rPr>
          <w:rFonts w:ascii="PT Serif" w:hAnsi="PT Serif"/>
          <w:sz w:val="20"/>
          <w:szCs w:val="20"/>
        </w:rPr>
        <w:t xml:space="preserve"> </w:t>
      </w:r>
      <w:r w:rsidR="007C61C1">
        <w:rPr>
          <w:rFonts w:ascii="PT Serif" w:hAnsi="PT Serif"/>
          <w:sz w:val="20"/>
          <w:szCs w:val="20"/>
        </w:rPr>
        <w:t xml:space="preserve">169 </w:t>
      </w:r>
      <w:r>
        <w:rPr>
          <w:rFonts w:ascii="PT Serif" w:hAnsi="PT Serif"/>
          <w:sz w:val="20"/>
          <w:szCs w:val="20"/>
        </w:rPr>
        <w:t>ss</w:t>
      </w:r>
      <w:r w:rsidR="0029096C" w:rsidRPr="005426CE">
        <w:rPr>
          <w:rFonts w:ascii="PT Serif" w:hAnsi="PT Serif"/>
          <w:sz w:val="20"/>
          <w:szCs w:val="20"/>
        </w:rPr>
        <w:t>.</w:t>
      </w:r>
    </w:p>
    <w:p w:rsidR="0029096C" w:rsidRPr="005426CE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  <w:bookmarkStart w:id="0" w:name="_GoBack"/>
      <w:proofErr w:type="spellStart"/>
      <w:r w:rsidRPr="00F2519E">
        <w:rPr>
          <w:rFonts w:ascii="PT Serif" w:hAnsi="PT Serif"/>
          <w:smallCaps/>
          <w:sz w:val="20"/>
          <w:szCs w:val="20"/>
          <w:lang w:val="en-US"/>
        </w:rPr>
        <w:t>Tushnet</w:t>
      </w:r>
      <w:proofErr w:type="spellEnd"/>
      <w:r w:rsidR="005426CE">
        <w:rPr>
          <w:rFonts w:ascii="PT Serif" w:hAnsi="PT Serif"/>
          <w:smallCaps/>
          <w:sz w:val="20"/>
          <w:szCs w:val="20"/>
          <w:lang w:val="en-US"/>
        </w:rPr>
        <w:t xml:space="preserve">, </w:t>
      </w:r>
      <w:r w:rsidR="005426CE" w:rsidRPr="004B561D">
        <w:rPr>
          <w:rFonts w:ascii="PT Serif" w:hAnsi="PT Serif"/>
          <w:sz w:val="20"/>
          <w:szCs w:val="20"/>
          <w:lang w:val="en-US"/>
        </w:rPr>
        <w:t>Rebeca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5426CE"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4B561D">
        <w:rPr>
          <w:rFonts w:ascii="PT Serif" w:hAnsi="PT Serif"/>
          <w:sz w:val="20"/>
          <w:szCs w:val="20"/>
          <w:lang w:val="en-US"/>
        </w:rPr>
        <w:t>The First Amendment Walks into a Bar: Trademark Registration and Free Speech</w:t>
      </w:r>
      <w:r w:rsidR="005426CE"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  <w:lang w:val="en-US"/>
        </w:rPr>
        <w:t>Notre Dame Law Review</w:t>
      </w:r>
      <w:r w:rsidR="005426CE">
        <w:rPr>
          <w:rFonts w:ascii="PT Serif" w:hAnsi="PT Serif"/>
          <w:sz w:val="20"/>
          <w:szCs w:val="20"/>
          <w:lang w:val="en-US"/>
        </w:rPr>
        <w:t xml:space="preserve">, vol. 92, </w:t>
      </w:r>
      <w:proofErr w:type="spellStart"/>
      <w:r w:rsidR="005426CE">
        <w:rPr>
          <w:rFonts w:ascii="PT Serif" w:hAnsi="PT Serif"/>
          <w:sz w:val="20"/>
          <w:szCs w:val="20"/>
          <w:lang w:val="en-US"/>
        </w:rPr>
        <w:t>núm</w:t>
      </w:r>
      <w:proofErr w:type="spellEnd"/>
      <w:r w:rsidR="005426CE">
        <w:rPr>
          <w:rFonts w:ascii="PT Serif" w:hAnsi="PT Serif"/>
          <w:sz w:val="20"/>
          <w:szCs w:val="20"/>
          <w:lang w:val="en-US"/>
        </w:rPr>
        <w:t>. 1, 2016, pp</w:t>
      </w:r>
      <w:r w:rsidR="007C61C1">
        <w:rPr>
          <w:rFonts w:ascii="PT Serif" w:hAnsi="PT Serif"/>
          <w:sz w:val="20"/>
          <w:szCs w:val="20"/>
          <w:lang w:val="en-US"/>
        </w:rPr>
        <w:t xml:space="preserve">. 381 </w:t>
      </w:r>
      <w:r w:rsidR="005426CE">
        <w:rPr>
          <w:rFonts w:ascii="PT Serif" w:hAnsi="PT Serif"/>
          <w:sz w:val="20"/>
          <w:szCs w:val="20"/>
          <w:lang w:val="en-US"/>
        </w:rPr>
        <w:t>ss.</w:t>
      </w:r>
    </w:p>
    <w:bookmarkEnd w:id="0"/>
    <w:p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ca-ES"/>
        </w:rPr>
      </w:pPr>
    </w:p>
    <w:sectPr w:rsidR="0029096C" w:rsidRPr="004B561D" w:rsidSect="00D67A98">
      <w:headerReference w:type="default" r:id="rId11"/>
      <w:type w:val="oddPage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D5" w:rsidRDefault="006232D5" w:rsidP="0029096C">
      <w:pPr>
        <w:spacing w:after="0" w:line="240" w:lineRule="auto"/>
      </w:pPr>
      <w:r>
        <w:separator/>
      </w:r>
    </w:p>
  </w:endnote>
  <w:endnote w:type="continuationSeparator" w:id="0">
    <w:p w:rsidR="006232D5" w:rsidRDefault="006232D5" w:rsidP="0029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indretlectitalic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D5" w:rsidRDefault="006232D5" w:rsidP="0029096C">
      <w:pPr>
        <w:spacing w:after="0" w:line="240" w:lineRule="auto"/>
      </w:pPr>
      <w:r>
        <w:separator/>
      </w:r>
    </w:p>
  </w:footnote>
  <w:footnote w:type="continuationSeparator" w:id="0">
    <w:p w:rsidR="006232D5" w:rsidRDefault="006232D5" w:rsidP="0029096C">
      <w:pPr>
        <w:spacing w:after="0" w:line="240" w:lineRule="auto"/>
      </w:pPr>
      <w:r>
        <w:continuationSeparator/>
      </w:r>
    </w:p>
  </w:footnote>
  <w:footnote w:id="1">
    <w:p w:rsidR="00323206" w:rsidRPr="00FD379E" w:rsidRDefault="00323206" w:rsidP="00E90992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Fonts w:ascii="PT Serif" w:hAnsi="PT Serif"/>
          <w:sz w:val="17"/>
          <w:szCs w:val="17"/>
        </w:rPr>
        <w:sym w:font="Symbol" w:char="F02A"/>
      </w:r>
      <w:r w:rsidRPr="00FD379E">
        <w:rPr>
          <w:rFonts w:ascii="PT Serif" w:hAnsi="PT Serif"/>
          <w:sz w:val="17"/>
          <w:szCs w:val="17"/>
        </w:rPr>
        <w:t xml:space="preserve"> </w:t>
      </w:r>
      <w:r w:rsidR="00F869A3" w:rsidRPr="00F869A3">
        <w:rPr>
          <w:rFonts w:ascii="PT Serif" w:hAnsi="PT Serif"/>
          <w:sz w:val="17"/>
          <w:szCs w:val="17"/>
          <w:highlight w:val="yellow"/>
        </w:rPr>
        <w:t xml:space="preserve">Autor/a de contacto: </w:t>
      </w:r>
      <w:r w:rsidR="00F869A3">
        <w:rPr>
          <w:rFonts w:ascii="PT Serif" w:hAnsi="PT Serif"/>
          <w:sz w:val="17"/>
          <w:szCs w:val="17"/>
          <w:highlight w:val="yellow"/>
        </w:rPr>
        <w:t>nombre completo (correo electrónico)</w:t>
      </w:r>
      <w:r w:rsidR="00F869A3" w:rsidRPr="00F869A3">
        <w:rPr>
          <w:rFonts w:ascii="PT Serif" w:hAnsi="PT Serif"/>
          <w:sz w:val="17"/>
          <w:szCs w:val="17"/>
          <w:highlight w:val="yellow"/>
        </w:rPr>
        <w:t>.</w:t>
      </w:r>
      <w:r w:rsidR="00F869A3">
        <w:rPr>
          <w:rFonts w:ascii="PT Serif" w:hAnsi="PT Serif"/>
          <w:sz w:val="17"/>
          <w:szCs w:val="17"/>
        </w:rPr>
        <w:t xml:space="preserve"> </w:t>
      </w:r>
      <w:r w:rsidRPr="00FD379E">
        <w:rPr>
          <w:rFonts w:ascii="PT Serif" w:hAnsi="PT Serif"/>
          <w:sz w:val="17"/>
          <w:szCs w:val="17"/>
        </w:rPr>
        <w:t xml:space="preserve">Primera nota en asterisco de agradecimientos y/o de descripción de los proyectos de investigación en los que se incardina la publicación. </w:t>
      </w:r>
    </w:p>
  </w:footnote>
  <w:footnote w:id="2">
    <w:p w:rsidR="00323206" w:rsidRPr="00FD379E" w:rsidRDefault="00323206" w:rsidP="00AE1756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</w:t>
      </w:r>
      <w:r w:rsidR="00831B94" w:rsidRPr="00FD379E">
        <w:rPr>
          <w:rFonts w:ascii="PT Serif" w:hAnsi="PT Serif"/>
          <w:sz w:val="17"/>
          <w:szCs w:val="17"/>
        </w:rPr>
        <w:t>No</w:t>
      </w:r>
      <w:r w:rsidR="00EE2D44" w:rsidRPr="00FD379E">
        <w:rPr>
          <w:rFonts w:ascii="PT Serif" w:hAnsi="PT Serif"/>
          <w:sz w:val="17"/>
          <w:szCs w:val="17"/>
        </w:rPr>
        <w:t>ta a pie de página en PT Serif 8,5</w:t>
      </w:r>
      <w:r w:rsidR="00831B94"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="00831B94"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3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C017A9" w:rsidRPr="00FD379E">
        <w:rPr>
          <w:rFonts w:ascii="PT Serif" w:hAnsi="PT Serif"/>
          <w:sz w:val="17"/>
          <w:szCs w:val="17"/>
        </w:rPr>
        <w:t xml:space="preserve">ta a pie de </w:t>
      </w:r>
      <w:r w:rsidR="00FD379E" w:rsidRPr="00FD379E">
        <w:rPr>
          <w:rFonts w:ascii="PT Serif" w:hAnsi="PT Serif"/>
          <w:sz w:val="17"/>
          <w:szCs w:val="17"/>
        </w:rPr>
        <w:t>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4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5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6">
    <w:p w:rsidR="00831B94" w:rsidRPr="006E239C" w:rsidRDefault="00831B94" w:rsidP="00831B94">
      <w:pPr>
        <w:pStyle w:val="Textonotapie"/>
        <w:spacing w:before="60"/>
        <w:rPr>
          <w:rFonts w:ascii="PT Serif" w:hAnsi="PT Serif"/>
          <w:szCs w:val="18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7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8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Nota a pie de pág</w:t>
      </w:r>
      <w:r w:rsidR="00C017A9" w:rsidRPr="00FD379E">
        <w:rPr>
          <w:rFonts w:ascii="PT Serif" w:hAnsi="PT Serif"/>
          <w:sz w:val="17"/>
          <w:szCs w:val="17"/>
        </w:rPr>
        <w:t>ina en PT Seri</w:t>
      </w:r>
      <w:r w:rsidR="00FD379E" w:rsidRPr="00FD379E">
        <w:rPr>
          <w:rFonts w:ascii="PT Serif" w:hAnsi="PT Serif"/>
          <w:sz w:val="17"/>
          <w:szCs w:val="17"/>
        </w:rPr>
        <w:t>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9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10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11">
    <w:p w:rsidR="00831B94" w:rsidRPr="006E239C" w:rsidRDefault="00831B94" w:rsidP="00831B94">
      <w:pPr>
        <w:pStyle w:val="Textonotapie"/>
        <w:spacing w:before="60"/>
        <w:rPr>
          <w:rFonts w:ascii="PT Serif" w:hAnsi="PT Serif"/>
          <w:szCs w:val="18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12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13">
    <w:p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  <w:footnote w:id="14">
    <w:p w:rsidR="00831B94" w:rsidRPr="006E239C" w:rsidRDefault="00831B94" w:rsidP="00831B94">
      <w:pPr>
        <w:pStyle w:val="Textonotapie"/>
        <w:spacing w:before="60"/>
        <w:rPr>
          <w:rFonts w:ascii="PT Serif" w:hAnsi="PT Serif"/>
          <w:szCs w:val="18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</w:t>
      </w:r>
      <w:proofErr w:type="spellStart"/>
      <w:r w:rsidRPr="00FD379E">
        <w:rPr>
          <w:rFonts w:ascii="PT Serif" w:hAnsi="PT Serif"/>
          <w:sz w:val="17"/>
          <w:szCs w:val="17"/>
        </w:rPr>
        <w:t>ptos</w:t>
      </w:r>
      <w:proofErr w:type="spellEnd"/>
      <w:r w:rsidRPr="00FD379E">
        <w:rPr>
          <w:rFonts w:ascii="PT Serif" w:hAnsi="PT Serif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06" w:rsidRPr="003867F5" w:rsidRDefault="00323206" w:rsidP="00EE2D44">
    <w:pPr>
      <w:pStyle w:val="Encabezado"/>
      <w:rPr>
        <w:rFonts w:ascii="Open Sans" w:hAnsi="Open Sans" w:cs="Open Sans"/>
        <w:b/>
        <w:bCs/>
        <w:sz w:val="16"/>
        <w:szCs w:val="18"/>
      </w:rPr>
    </w:pPr>
    <w:proofErr w:type="spellStart"/>
    <w:r w:rsidRPr="003867F5">
      <w:rPr>
        <w:rFonts w:ascii="Open Sans" w:hAnsi="Open Sans" w:cs="Open Sans"/>
        <w:b/>
        <w:bCs/>
        <w:sz w:val="16"/>
        <w:szCs w:val="18"/>
      </w:rPr>
      <w:t>InDret</w:t>
    </w:r>
    <w:proofErr w:type="spellEnd"/>
    <w:r w:rsidRPr="003867F5">
      <w:rPr>
        <w:rFonts w:ascii="Open Sans" w:hAnsi="Open Sans" w:cs="Open Sans"/>
        <w:b/>
        <w:bCs/>
        <w:sz w:val="16"/>
        <w:szCs w:val="18"/>
      </w:rPr>
      <w:t xml:space="preserve"> </w:t>
    </w:r>
    <w:r>
      <w:rPr>
        <w:rFonts w:ascii="Open Sans" w:hAnsi="Open Sans" w:cs="Open Sans"/>
        <w:b/>
        <w:bCs/>
        <w:sz w:val="16"/>
        <w:szCs w:val="18"/>
      </w:rPr>
      <w:t>1</w:t>
    </w:r>
    <w:r w:rsidRPr="003867F5">
      <w:rPr>
        <w:rFonts w:ascii="Open Sans" w:hAnsi="Open Sans" w:cs="Open Sans"/>
        <w:b/>
        <w:bCs/>
        <w:sz w:val="16"/>
        <w:szCs w:val="18"/>
      </w:rPr>
      <w:t>.20</w:t>
    </w:r>
    <w:r>
      <w:rPr>
        <w:rFonts w:ascii="Open Sans" w:hAnsi="Open Sans" w:cs="Open Sans"/>
        <w:b/>
        <w:bCs/>
        <w:sz w:val="16"/>
        <w:szCs w:val="18"/>
      </w:rPr>
      <w:t>20</w:t>
    </w:r>
    <w:r w:rsidR="00EE2D44">
      <w:rPr>
        <w:rFonts w:ascii="Open Sans" w:hAnsi="Open Sans" w:cs="Open Sans"/>
        <w:b/>
        <w:bCs/>
        <w:sz w:val="16"/>
        <w:szCs w:val="18"/>
      </w:rPr>
      <w:t xml:space="preserve">                                                                                                                                                Nombre Apellidos</w:t>
    </w:r>
  </w:p>
  <w:p w:rsidR="00323206" w:rsidRDefault="00323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4FB"/>
    <w:multiLevelType w:val="hybridMultilevel"/>
    <w:tmpl w:val="25A0EA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357"/>
    <w:multiLevelType w:val="hybridMultilevel"/>
    <w:tmpl w:val="17BA82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EE6"/>
    <w:multiLevelType w:val="hybridMultilevel"/>
    <w:tmpl w:val="74DED1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786"/>
    <w:multiLevelType w:val="hybridMultilevel"/>
    <w:tmpl w:val="8466D2E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F2E"/>
    <w:multiLevelType w:val="hybridMultilevel"/>
    <w:tmpl w:val="FD88F6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5326A"/>
    <w:multiLevelType w:val="multilevel"/>
    <w:tmpl w:val="8F9A7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6153C6B"/>
    <w:multiLevelType w:val="hybridMultilevel"/>
    <w:tmpl w:val="4ECE8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35BE"/>
    <w:multiLevelType w:val="hybridMultilevel"/>
    <w:tmpl w:val="8C74DC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3389C"/>
    <w:multiLevelType w:val="multilevel"/>
    <w:tmpl w:val="F2C6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BA5B93"/>
    <w:multiLevelType w:val="hybridMultilevel"/>
    <w:tmpl w:val="54721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36C75"/>
    <w:multiLevelType w:val="hybridMultilevel"/>
    <w:tmpl w:val="D056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ED"/>
    <w:rsid w:val="0000389F"/>
    <w:rsid w:val="00071EED"/>
    <w:rsid w:val="00087E50"/>
    <w:rsid w:val="001267C3"/>
    <w:rsid w:val="0029096C"/>
    <w:rsid w:val="002B78B0"/>
    <w:rsid w:val="00323206"/>
    <w:rsid w:val="004519E2"/>
    <w:rsid w:val="004B561D"/>
    <w:rsid w:val="004E3E3B"/>
    <w:rsid w:val="005426CE"/>
    <w:rsid w:val="00591F1D"/>
    <w:rsid w:val="006232D5"/>
    <w:rsid w:val="006E239C"/>
    <w:rsid w:val="007C61C1"/>
    <w:rsid w:val="007F1F88"/>
    <w:rsid w:val="007F509F"/>
    <w:rsid w:val="00811F61"/>
    <w:rsid w:val="00822490"/>
    <w:rsid w:val="00831B94"/>
    <w:rsid w:val="008627CD"/>
    <w:rsid w:val="00870371"/>
    <w:rsid w:val="008754CF"/>
    <w:rsid w:val="008D0726"/>
    <w:rsid w:val="009B2E31"/>
    <w:rsid w:val="00AC5236"/>
    <w:rsid w:val="00AE1756"/>
    <w:rsid w:val="00B0529D"/>
    <w:rsid w:val="00C017A9"/>
    <w:rsid w:val="00C342A4"/>
    <w:rsid w:val="00C53A45"/>
    <w:rsid w:val="00C72EDD"/>
    <w:rsid w:val="00D67298"/>
    <w:rsid w:val="00D67A98"/>
    <w:rsid w:val="00DA770B"/>
    <w:rsid w:val="00DD3426"/>
    <w:rsid w:val="00DD46C8"/>
    <w:rsid w:val="00DF702E"/>
    <w:rsid w:val="00E45BD3"/>
    <w:rsid w:val="00E90992"/>
    <w:rsid w:val="00EE2D44"/>
    <w:rsid w:val="00EE68BF"/>
    <w:rsid w:val="00F2519E"/>
    <w:rsid w:val="00F869A3"/>
    <w:rsid w:val="00FB027B"/>
    <w:rsid w:val="00FD1996"/>
    <w:rsid w:val="00FD379E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A0A9"/>
  <w15:docId w15:val="{893D296B-2333-42BF-BC65-BE87D92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1D"/>
  </w:style>
  <w:style w:type="paragraph" w:styleId="Ttulo1">
    <w:name w:val="heading 1"/>
    <w:basedOn w:val="Normal"/>
    <w:link w:val="Ttulo1Car"/>
    <w:uiPriority w:val="9"/>
    <w:qFormat/>
    <w:rsid w:val="00591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1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1F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1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15"/>
    <w:qFormat/>
    <w:rsid w:val="00591F1D"/>
    <w:pPr>
      <w:ind w:left="720"/>
      <w:contextualSpacing/>
    </w:pPr>
  </w:style>
  <w:style w:type="paragraph" w:customStyle="1" w:styleId="Default">
    <w:name w:val="Default"/>
    <w:rsid w:val="00591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1F1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iva">
    <w:name w:val="Cursiva"/>
    <w:basedOn w:val="Fuentedeprrafopredeter"/>
    <w:rsid w:val="00591F1D"/>
    <w:rPr>
      <w:rFonts w:ascii="Book Antiqua" w:hAnsi="Book Antiqua"/>
      <w:i/>
    </w:rPr>
  </w:style>
  <w:style w:type="paragraph" w:styleId="TDC4">
    <w:name w:val="toc 4"/>
    <w:basedOn w:val="Normal"/>
    <w:next w:val="Normal"/>
    <w:autoRedefine/>
    <w:uiPriority w:val="39"/>
    <w:rsid w:val="00591F1D"/>
    <w:pPr>
      <w:widowControl w:val="0"/>
      <w:spacing w:after="0" w:line="288" w:lineRule="auto"/>
      <w:ind w:left="1191"/>
      <w:jc w:val="both"/>
    </w:pPr>
    <w:rPr>
      <w:rFonts w:ascii="Book Antiqua" w:eastAsia="Times New Roman" w:hAnsi="Book Antiqua" w:cs="Times New Roman"/>
      <w:b/>
      <w:color w:val="0000FF"/>
      <w:sz w:val="21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591F1D"/>
    <w:pPr>
      <w:widowControl w:val="0"/>
      <w:spacing w:after="0" w:line="288" w:lineRule="auto"/>
      <w:ind w:left="482"/>
      <w:jc w:val="both"/>
    </w:pPr>
    <w:rPr>
      <w:rFonts w:ascii="Book Antiqua" w:eastAsia="Times New Roman" w:hAnsi="Book Antiqua" w:cs="Times New Roman"/>
      <w:b/>
      <w:color w:val="0000FF"/>
      <w:sz w:val="21"/>
      <w:szCs w:val="17"/>
      <w:lang w:eastAsia="es-ES"/>
    </w:rPr>
  </w:style>
  <w:style w:type="paragraph" w:styleId="TDC3">
    <w:name w:val="toc 3"/>
    <w:basedOn w:val="Normal"/>
    <w:next w:val="Normal"/>
    <w:autoRedefine/>
    <w:uiPriority w:val="39"/>
    <w:rsid w:val="00591F1D"/>
    <w:pPr>
      <w:widowControl w:val="0"/>
      <w:spacing w:after="0" w:line="288" w:lineRule="auto"/>
      <w:ind w:left="964"/>
      <w:jc w:val="both"/>
    </w:pPr>
    <w:rPr>
      <w:rFonts w:ascii="Book Antiqua" w:eastAsia="Times New Roman" w:hAnsi="Book Antiqua" w:cs="Times New Roman"/>
      <w:b/>
      <w:color w:val="0000FF"/>
      <w:sz w:val="21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591F1D"/>
    <w:pPr>
      <w:widowControl w:val="0"/>
      <w:spacing w:after="0" w:line="288" w:lineRule="auto"/>
      <w:ind w:left="720"/>
      <w:jc w:val="both"/>
    </w:pPr>
    <w:rPr>
      <w:rFonts w:ascii="Book Antiqua" w:eastAsia="Times New Roman" w:hAnsi="Book Antiqua" w:cs="Times New Roman"/>
      <w:b/>
      <w:color w:val="0000FF"/>
      <w:sz w:val="21"/>
      <w:szCs w:val="17"/>
      <w:lang w:eastAsia="es-ES"/>
    </w:rPr>
  </w:style>
  <w:style w:type="paragraph" w:customStyle="1" w:styleId="TablaInterior">
    <w:name w:val="Tabla Interior"/>
    <w:basedOn w:val="Normal"/>
    <w:rsid w:val="00591F1D"/>
    <w:pPr>
      <w:widowControl w:val="0"/>
      <w:spacing w:after="0" w:line="288" w:lineRule="auto"/>
    </w:pPr>
    <w:rPr>
      <w:rFonts w:ascii="Book Antiqua" w:eastAsia="Times New Roman" w:hAnsi="Book Antiqua" w:cs="Times New Roman"/>
      <w:b/>
      <w:i/>
      <w:iCs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autoRedefine/>
    <w:unhideWhenUsed/>
    <w:qFormat/>
    <w:rsid w:val="0029096C"/>
    <w:pPr>
      <w:spacing w:after="0" w:line="240" w:lineRule="auto"/>
      <w:jc w:val="both"/>
    </w:pPr>
    <w:rPr>
      <w:rFonts w:ascii="Book Antiqua" w:hAnsi="Book Antiqua"/>
      <w:sz w:val="18"/>
      <w:szCs w:val="24"/>
    </w:rPr>
  </w:style>
  <w:style w:type="character" w:customStyle="1" w:styleId="TextonotapieCar">
    <w:name w:val="Texto nota pie Car"/>
    <w:basedOn w:val="Fuentedeprrafopredeter"/>
    <w:link w:val="Textonotapie"/>
    <w:rsid w:val="0029096C"/>
    <w:rPr>
      <w:rFonts w:ascii="Book Antiqua" w:hAnsi="Book Antiqua"/>
      <w:sz w:val="18"/>
      <w:szCs w:val="24"/>
    </w:rPr>
  </w:style>
  <w:style w:type="character" w:styleId="Refdenotaalpie">
    <w:name w:val="footnote reference"/>
    <w:basedOn w:val="Fuentedeprrafopredeter"/>
    <w:unhideWhenUsed/>
    <w:rsid w:val="0029096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6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A98"/>
  </w:style>
  <w:style w:type="paragraph" w:styleId="Piedepgina">
    <w:name w:val="footer"/>
    <w:basedOn w:val="Normal"/>
    <w:link w:val="PiedepginaCar"/>
    <w:uiPriority w:val="99"/>
    <w:unhideWhenUsed/>
    <w:rsid w:val="00D6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ret.b.wetop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3229\AppData\Local\Temp\Temp1_Plantilla-arti&#769;culo-InDret.dotx.zip\Plantilla%20arti&#9568;&#252;culo%20InDre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C99-14F3-4314-A48E-9A624A1B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arti╠üculo InDret.dotx</Template>
  <TotalTime>29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u113229</dc:creator>
  <cp:lastModifiedBy>u113229</cp:lastModifiedBy>
  <cp:revision>7</cp:revision>
  <cp:lastPrinted>2019-12-18T17:31:00Z</cp:lastPrinted>
  <dcterms:created xsi:type="dcterms:W3CDTF">2021-11-04T15:54:00Z</dcterms:created>
  <dcterms:modified xsi:type="dcterms:W3CDTF">2021-11-17T12:09:00Z</dcterms:modified>
</cp:coreProperties>
</file>